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14C23" w14:textId="62D821AA" w:rsidR="00565AAA" w:rsidRDefault="00026267" w:rsidP="00565AAA">
      <w:pPr>
        <w:spacing w:line="360" w:lineRule="auto"/>
        <w:jc w:val="center"/>
        <w:rPr>
          <w:rFonts w:ascii="Roboto" w:hAnsi="Roboto"/>
          <w:b/>
          <w:bCs/>
          <w:color w:val="A41E35"/>
          <w:sz w:val="26"/>
          <w:szCs w:val="26"/>
        </w:rPr>
      </w:pPr>
      <w:r w:rsidRPr="00951900">
        <w:rPr>
          <w:rFonts w:ascii="Roboto" w:hAnsi="Roboto"/>
          <w:b/>
          <w:bCs/>
          <w:color w:val="A41E35"/>
          <w:sz w:val="26"/>
          <w:szCs w:val="26"/>
        </w:rPr>
        <w:t xml:space="preserve">Perspective comparée sur la répression du blasphème en France et en </w:t>
      </w:r>
      <w:r w:rsidR="00565AAA">
        <w:rPr>
          <w:rFonts w:ascii="Roboto" w:hAnsi="Roboto"/>
          <w:b/>
          <w:bCs/>
          <w:color w:val="A41E35"/>
          <w:sz w:val="26"/>
          <w:szCs w:val="26"/>
        </w:rPr>
        <w:t>Italie</w:t>
      </w:r>
    </w:p>
    <w:p w14:paraId="36A5FB52" w14:textId="77777777" w:rsidR="00565AAA" w:rsidRPr="00951900" w:rsidRDefault="00565AAA" w:rsidP="00565AAA">
      <w:pPr>
        <w:spacing w:line="360" w:lineRule="auto"/>
        <w:jc w:val="center"/>
        <w:rPr>
          <w:rFonts w:ascii="Roboto" w:hAnsi="Roboto"/>
          <w:b/>
          <w:bCs/>
          <w:color w:val="A41E35"/>
          <w:sz w:val="26"/>
          <w:szCs w:val="26"/>
        </w:rPr>
      </w:pPr>
    </w:p>
    <w:p w14:paraId="7EFBCA6F" w14:textId="77777777" w:rsidR="0040140E" w:rsidRDefault="00740420" w:rsidP="004703F9">
      <w:pPr>
        <w:spacing w:line="360" w:lineRule="auto"/>
        <w:ind w:firstLine="708"/>
        <w:jc w:val="right"/>
        <w:rPr>
          <w:rFonts w:ascii="Roboto" w:hAnsi="Roboto"/>
          <w:i/>
          <w:iCs/>
        </w:rPr>
      </w:pPr>
      <w:r>
        <w:rPr>
          <w:rFonts w:ascii="Roboto" w:hAnsi="Roboto"/>
          <w:i/>
          <w:iCs/>
        </w:rPr>
        <w:t>« Dieu se défendra bien lui-même !</w:t>
      </w:r>
      <w:r w:rsidR="0040140E">
        <w:rPr>
          <w:rFonts w:ascii="Roboto" w:hAnsi="Roboto"/>
          <w:i/>
          <w:iCs/>
        </w:rPr>
        <w:t xml:space="preserve"> </w:t>
      </w:r>
    </w:p>
    <w:p w14:paraId="1C91F372" w14:textId="77777777" w:rsidR="00740420" w:rsidRDefault="0040140E" w:rsidP="004703F9">
      <w:pPr>
        <w:spacing w:line="360" w:lineRule="auto"/>
        <w:ind w:firstLine="708"/>
        <w:jc w:val="right"/>
        <w:rPr>
          <w:rFonts w:ascii="Roboto" w:hAnsi="Roboto"/>
        </w:rPr>
      </w:pPr>
      <w:r>
        <w:rPr>
          <w:rFonts w:ascii="Roboto" w:hAnsi="Roboto"/>
          <w:i/>
          <w:iCs/>
        </w:rPr>
        <w:t>Il n’a pas besoin pour cela de la Chambre des Députés</w:t>
      </w:r>
      <w:r w:rsidR="00B24499">
        <w:rPr>
          <w:rFonts w:ascii="Roboto" w:hAnsi="Roboto"/>
          <w:i/>
          <w:iCs/>
        </w:rPr>
        <w:t>.</w:t>
      </w:r>
      <w:r w:rsidR="00A82493">
        <w:rPr>
          <w:rFonts w:ascii="Roboto" w:hAnsi="Roboto"/>
          <w:i/>
          <w:iCs/>
        </w:rPr>
        <w:t xml:space="preserve"> </w:t>
      </w:r>
      <w:r w:rsidR="00740420">
        <w:rPr>
          <w:rFonts w:ascii="Roboto" w:hAnsi="Roboto"/>
        </w:rPr>
        <w:t>»</w:t>
      </w:r>
    </w:p>
    <w:p w14:paraId="26351E47" w14:textId="77777777" w:rsidR="00740420" w:rsidRPr="00740420" w:rsidRDefault="00740420" w:rsidP="004703F9">
      <w:pPr>
        <w:spacing w:line="360" w:lineRule="auto"/>
        <w:ind w:firstLine="708"/>
        <w:jc w:val="right"/>
        <w:rPr>
          <w:rFonts w:ascii="Roboto" w:hAnsi="Roboto"/>
        </w:rPr>
      </w:pPr>
      <w:r>
        <w:rPr>
          <w:rFonts w:ascii="Roboto" w:hAnsi="Roboto"/>
        </w:rPr>
        <w:t>(Georges Clémenceau)</w:t>
      </w:r>
    </w:p>
    <w:p w14:paraId="5ED756AB" w14:textId="77777777" w:rsidR="00740420" w:rsidRDefault="00740420" w:rsidP="004703F9">
      <w:pPr>
        <w:spacing w:line="360" w:lineRule="auto"/>
        <w:ind w:firstLine="708"/>
        <w:jc w:val="both"/>
        <w:rPr>
          <w:rFonts w:ascii="Roboto" w:hAnsi="Roboto"/>
        </w:rPr>
      </w:pPr>
    </w:p>
    <w:p w14:paraId="0624C5E7" w14:textId="7C29350B" w:rsidR="00150029" w:rsidRDefault="00DF042C" w:rsidP="004703F9">
      <w:pPr>
        <w:spacing w:line="360" w:lineRule="auto"/>
        <w:ind w:firstLine="708"/>
        <w:jc w:val="both"/>
        <w:rPr>
          <w:rFonts w:ascii="Roboto" w:hAnsi="Roboto"/>
        </w:rPr>
      </w:pPr>
      <w:r>
        <w:rPr>
          <w:rFonts w:ascii="Roboto" w:hAnsi="Roboto"/>
        </w:rPr>
        <w:t>Loin d’être tranchée, la controverse quant à la place à attribuer au blasphème en République est en pleine résurgence.</w:t>
      </w:r>
      <w:r w:rsidR="00952A5F">
        <w:rPr>
          <w:rFonts w:ascii="Roboto" w:hAnsi="Roboto"/>
        </w:rPr>
        <w:t xml:space="preserve"> </w:t>
      </w:r>
      <w:r w:rsidR="00150029">
        <w:rPr>
          <w:rFonts w:ascii="Roboto" w:hAnsi="Roboto"/>
        </w:rPr>
        <w:t>L’assassinat récent d’un professeur d’</w:t>
      </w:r>
      <w:r w:rsidR="003B1A59">
        <w:rPr>
          <w:rFonts w:ascii="Roboto" w:hAnsi="Roboto"/>
        </w:rPr>
        <w:t>Histoire</w:t>
      </w:r>
      <w:r w:rsidR="00150029">
        <w:rPr>
          <w:rFonts w:ascii="Roboto" w:hAnsi="Roboto"/>
        </w:rPr>
        <w:t xml:space="preserve"> français</w:t>
      </w:r>
      <w:r w:rsidR="005D478F">
        <w:rPr>
          <w:rFonts w:ascii="Roboto" w:hAnsi="Roboto"/>
        </w:rPr>
        <w:t>,</w:t>
      </w:r>
      <w:r w:rsidR="00150029">
        <w:rPr>
          <w:rFonts w:ascii="Roboto" w:hAnsi="Roboto"/>
        </w:rPr>
        <w:t xml:space="preserve"> pour avoir montré en classe des caricatures </w:t>
      </w:r>
      <w:r w:rsidR="003B1A59">
        <w:rPr>
          <w:rFonts w:ascii="Roboto" w:hAnsi="Roboto"/>
        </w:rPr>
        <w:t>qualifiées de</w:t>
      </w:r>
      <w:r w:rsidR="00150029">
        <w:rPr>
          <w:rFonts w:ascii="Roboto" w:hAnsi="Roboto"/>
        </w:rPr>
        <w:t xml:space="preserve"> </w:t>
      </w:r>
      <w:r w:rsidR="00150029" w:rsidRPr="00150029">
        <w:rPr>
          <w:rFonts w:ascii="Roboto" w:hAnsi="Roboto"/>
          <w:i/>
          <w:iCs/>
        </w:rPr>
        <w:t>blasphématoire</w:t>
      </w:r>
      <w:r w:rsidR="00150029">
        <w:rPr>
          <w:rFonts w:ascii="Roboto" w:hAnsi="Roboto"/>
          <w:i/>
          <w:iCs/>
        </w:rPr>
        <w:t>s</w:t>
      </w:r>
      <w:r w:rsidR="00154F60">
        <w:rPr>
          <w:rFonts w:ascii="Roboto" w:hAnsi="Roboto"/>
        </w:rPr>
        <w:t>,</w:t>
      </w:r>
      <w:r w:rsidR="00150029">
        <w:rPr>
          <w:rFonts w:ascii="Roboto" w:hAnsi="Roboto"/>
        </w:rPr>
        <w:t xml:space="preserve"> est venu tragiquement nous le rappeler.</w:t>
      </w:r>
      <w:r>
        <w:rPr>
          <w:rFonts w:ascii="Roboto" w:hAnsi="Roboto"/>
        </w:rPr>
        <w:t xml:space="preserve"> Si le blasphème attise à ce point les tensions </w:t>
      </w:r>
      <w:r w:rsidR="004D0FA1">
        <w:rPr>
          <w:rFonts w:ascii="Roboto" w:hAnsi="Roboto"/>
        </w:rPr>
        <w:t>au sein</w:t>
      </w:r>
      <w:r>
        <w:rPr>
          <w:rFonts w:ascii="Roboto" w:hAnsi="Roboto"/>
        </w:rPr>
        <w:t xml:space="preserve"> </w:t>
      </w:r>
      <w:r w:rsidR="004D0FA1">
        <w:rPr>
          <w:rFonts w:ascii="Roboto" w:hAnsi="Roboto"/>
        </w:rPr>
        <w:t>de nos sociétés</w:t>
      </w:r>
      <w:r>
        <w:rPr>
          <w:rFonts w:ascii="Roboto" w:hAnsi="Roboto"/>
        </w:rPr>
        <w:t xml:space="preserve">, c’est qu’il cristallise </w:t>
      </w:r>
      <w:r w:rsidR="004D0FA1">
        <w:rPr>
          <w:rFonts w:ascii="Roboto" w:hAnsi="Roboto"/>
        </w:rPr>
        <w:t>une contradiction entre deux principes fondateurs des démocraties</w:t>
      </w:r>
      <w:r w:rsidR="00D743FC">
        <w:rPr>
          <w:rFonts w:ascii="Roboto" w:hAnsi="Roboto"/>
        </w:rPr>
        <w:t xml:space="preserve"> modernes </w:t>
      </w:r>
      <w:r w:rsidR="004D0FA1">
        <w:rPr>
          <w:rFonts w:ascii="Roboto" w:hAnsi="Roboto"/>
        </w:rPr>
        <w:t>: la liberté d’expression et la liberté de conscience.</w:t>
      </w:r>
      <w:r w:rsidR="00785E63">
        <w:rPr>
          <w:rFonts w:ascii="Roboto" w:hAnsi="Roboto"/>
        </w:rPr>
        <w:t xml:space="preserve"> Peut-on, au nom de la libre expression, </w:t>
      </w:r>
      <w:r w:rsidR="00951900">
        <w:rPr>
          <w:rFonts w:ascii="Roboto" w:hAnsi="Roboto"/>
        </w:rPr>
        <w:t>critiquer les religions</w:t>
      </w:r>
      <w:r w:rsidR="00D743FC">
        <w:rPr>
          <w:rFonts w:ascii="Roboto" w:hAnsi="Roboto"/>
        </w:rPr>
        <w:t>,</w:t>
      </w:r>
      <w:r w:rsidR="00951900">
        <w:rPr>
          <w:rFonts w:ascii="Roboto" w:hAnsi="Roboto"/>
        </w:rPr>
        <w:t xml:space="preserve"> au risque de </w:t>
      </w:r>
      <w:r w:rsidR="00785E63">
        <w:rPr>
          <w:rFonts w:ascii="Roboto" w:hAnsi="Roboto"/>
        </w:rPr>
        <w:t xml:space="preserve">heurter ou choquer des croyants ? </w:t>
      </w:r>
      <w:bookmarkStart w:id="0" w:name="_GoBack"/>
      <w:bookmarkEnd w:id="0"/>
    </w:p>
    <w:p w14:paraId="4BC8D1FC" w14:textId="32DDDE9A" w:rsidR="00952A5F" w:rsidRDefault="0044155C" w:rsidP="004703F9">
      <w:pPr>
        <w:spacing w:line="360" w:lineRule="auto"/>
        <w:ind w:firstLine="708"/>
        <w:jc w:val="both"/>
        <w:rPr>
          <w:rFonts w:ascii="Roboto" w:hAnsi="Roboto"/>
        </w:rPr>
      </w:pPr>
      <w:r>
        <w:rPr>
          <w:rFonts w:ascii="Roboto" w:hAnsi="Roboto"/>
        </w:rPr>
        <w:t>Ce devoir propose</w:t>
      </w:r>
      <w:r w:rsidR="003B1A59">
        <w:rPr>
          <w:rFonts w:ascii="Roboto" w:hAnsi="Roboto"/>
        </w:rPr>
        <w:t xml:space="preserve"> </w:t>
      </w:r>
      <w:r w:rsidR="00952A5F">
        <w:rPr>
          <w:rFonts w:ascii="Roboto" w:hAnsi="Roboto"/>
        </w:rPr>
        <w:t xml:space="preserve">une analyse comparée </w:t>
      </w:r>
      <w:r w:rsidR="00785E63">
        <w:rPr>
          <w:rFonts w:ascii="Roboto" w:hAnsi="Roboto"/>
        </w:rPr>
        <w:t>de la réponse apportée par</w:t>
      </w:r>
      <w:r w:rsidR="00952A5F">
        <w:rPr>
          <w:rFonts w:ascii="Roboto" w:hAnsi="Roboto"/>
        </w:rPr>
        <w:t xml:space="preserve"> deux États fondateurs de l’Union Européenne : la France et l’Italie. </w:t>
      </w:r>
      <w:r w:rsidR="00BB7DE7">
        <w:rPr>
          <w:rFonts w:ascii="Roboto" w:hAnsi="Roboto"/>
        </w:rPr>
        <w:t xml:space="preserve">Il </w:t>
      </w:r>
      <w:r w:rsidR="00952A5F">
        <w:rPr>
          <w:rFonts w:ascii="Roboto" w:hAnsi="Roboto"/>
        </w:rPr>
        <w:t>sembl</w:t>
      </w:r>
      <w:r w:rsidR="003B1A59">
        <w:rPr>
          <w:rFonts w:ascii="Roboto" w:hAnsi="Roboto"/>
        </w:rPr>
        <w:t>e</w:t>
      </w:r>
      <w:r w:rsidR="00952A5F">
        <w:rPr>
          <w:rFonts w:ascii="Roboto" w:hAnsi="Roboto"/>
        </w:rPr>
        <w:t xml:space="preserve"> qu</w:t>
      </w:r>
      <w:r w:rsidR="00BB7DE7">
        <w:rPr>
          <w:rFonts w:ascii="Roboto" w:hAnsi="Roboto"/>
        </w:rPr>
        <w:t>e ces deux États</w:t>
      </w:r>
      <w:r w:rsidR="00952A5F">
        <w:rPr>
          <w:rFonts w:ascii="Roboto" w:hAnsi="Roboto"/>
        </w:rPr>
        <w:t xml:space="preserve"> constituent des objets de comparaison intéressants</w:t>
      </w:r>
      <w:r>
        <w:rPr>
          <w:rFonts w:ascii="Roboto" w:hAnsi="Roboto"/>
        </w:rPr>
        <w:t>,</w:t>
      </w:r>
      <w:r w:rsidR="00952A5F">
        <w:rPr>
          <w:rFonts w:ascii="Roboto" w:hAnsi="Roboto"/>
        </w:rPr>
        <w:t xml:space="preserve"> </w:t>
      </w:r>
      <w:r w:rsidR="00C45FA1">
        <w:rPr>
          <w:rFonts w:ascii="Roboto" w:hAnsi="Roboto"/>
        </w:rPr>
        <w:t>puisque</w:t>
      </w:r>
      <w:r w:rsidR="00952A5F">
        <w:rPr>
          <w:rFonts w:ascii="Roboto" w:hAnsi="Roboto"/>
        </w:rPr>
        <w:t xml:space="preserve"> tous deux revendiquent une </w:t>
      </w:r>
      <w:r w:rsidR="00952A5F">
        <w:rPr>
          <w:rFonts w:ascii="Roboto" w:hAnsi="Roboto"/>
          <w:i/>
          <w:iCs/>
        </w:rPr>
        <w:t>laïcité</w:t>
      </w:r>
      <w:r w:rsidR="00952A5F">
        <w:rPr>
          <w:rFonts w:ascii="Roboto" w:hAnsi="Roboto"/>
        </w:rPr>
        <w:t xml:space="preserve"> d’État mais entretiennent</w:t>
      </w:r>
      <w:r w:rsidR="004460FC">
        <w:rPr>
          <w:rFonts w:ascii="Roboto" w:hAnsi="Roboto"/>
        </w:rPr>
        <w:t xml:space="preserve"> </w:t>
      </w:r>
      <w:r w:rsidR="00952A5F">
        <w:rPr>
          <w:rFonts w:ascii="Roboto" w:hAnsi="Roboto"/>
        </w:rPr>
        <w:t>un rapport fondamentalement différent avec le fait religieux.</w:t>
      </w:r>
    </w:p>
    <w:p w14:paraId="5303BD7D" w14:textId="764259A2" w:rsidR="002A472B" w:rsidRPr="0006468F" w:rsidRDefault="00177FD8" w:rsidP="004703F9">
      <w:pPr>
        <w:spacing w:line="360" w:lineRule="auto"/>
        <w:ind w:firstLine="708"/>
        <w:jc w:val="both"/>
        <w:rPr>
          <w:rFonts w:ascii="Roboto" w:hAnsi="Roboto"/>
          <w:i/>
          <w:iCs/>
        </w:rPr>
      </w:pPr>
      <w:r>
        <w:rPr>
          <w:rFonts w:ascii="Roboto" w:hAnsi="Roboto"/>
        </w:rPr>
        <w:t>Le mot « </w:t>
      </w:r>
      <w:r>
        <w:rPr>
          <w:rFonts w:ascii="Roboto" w:hAnsi="Roboto"/>
          <w:i/>
          <w:iCs/>
        </w:rPr>
        <w:t>blasphème</w:t>
      </w:r>
      <w:r>
        <w:rPr>
          <w:rFonts w:ascii="Roboto" w:hAnsi="Roboto"/>
        </w:rPr>
        <w:t xml:space="preserve"> », du grec </w:t>
      </w:r>
      <w:proofErr w:type="spellStart"/>
      <w:r>
        <w:rPr>
          <w:rFonts w:ascii="Roboto" w:hAnsi="Roboto"/>
          <w:i/>
          <w:iCs/>
        </w:rPr>
        <w:t>blasphêmia</w:t>
      </w:r>
      <w:proofErr w:type="spellEnd"/>
      <w:r>
        <w:rPr>
          <w:rFonts w:ascii="Roboto" w:hAnsi="Roboto"/>
        </w:rPr>
        <w:t xml:space="preserve"> signifiant « </w:t>
      </w:r>
      <w:r>
        <w:rPr>
          <w:rFonts w:ascii="Roboto" w:hAnsi="Roboto"/>
          <w:i/>
          <w:iCs/>
        </w:rPr>
        <w:t>parole impie</w:t>
      </w:r>
      <w:r>
        <w:rPr>
          <w:rFonts w:ascii="Roboto" w:hAnsi="Roboto"/>
        </w:rPr>
        <w:t xml:space="preserve"> », n’est pas aisé à définir tant son acception </w:t>
      </w:r>
      <w:r w:rsidR="00F358FB">
        <w:rPr>
          <w:rFonts w:ascii="Roboto" w:hAnsi="Roboto"/>
        </w:rPr>
        <w:t>a</w:t>
      </w:r>
      <w:r>
        <w:rPr>
          <w:rFonts w:ascii="Roboto" w:hAnsi="Roboto"/>
        </w:rPr>
        <w:t xml:space="preserve"> évolué au cours du temps. </w:t>
      </w:r>
      <w:r w:rsidR="0044155C">
        <w:rPr>
          <w:rFonts w:ascii="Roboto" w:hAnsi="Roboto"/>
        </w:rPr>
        <w:t>Il est opportun de s’</w:t>
      </w:r>
      <w:r>
        <w:rPr>
          <w:rFonts w:ascii="Roboto" w:hAnsi="Roboto"/>
        </w:rPr>
        <w:t>en tenir</w:t>
      </w:r>
      <w:r w:rsidR="0044155C">
        <w:rPr>
          <w:rFonts w:ascii="Roboto" w:hAnsi="Roboto"/>
        </w:rPr>
        <w:t xml:space="preserve"> ici</w:t>
      </w:r>
      <w:r>
        <w:rPr>
          <w:rFonts w:ascii="Roboto" w:hAnsi="Roboto"/>
        </w:rPr>
        <w:t xml:space="preserve"> à </w:t>
      </w:r>
      <w:r w:rsidR="0006468F">
        <w:rPr>
          <w:rFonts w:ascii="Roboto" w:hAnsi="Roboto"/>
        </w:rPr>
        <w:t>une définition relativement large comme suit : « </w:t>
      </w:r>
      <w:r w:rsidR="004460FC">
        <w:rPr>
          <w:rFonts w:ascii="Roboto" w:hAnsi="Roboto"/>
        </w:rPr>
        <w:t xml:space="preserve">une </w:t>
      </w:r>
      <w:r w:rsidR="0006468F">
        <w:rPr>
          <w:rFonts w:ascii="Roboto" w:hAnsi="Roboto"/>
          <w:i/>
          <w:iCs/>
        </w:rPr>
        <w:t>atteinte commise à l’égard de croyances religieuses, des divinités ou des symboles religieux qui se matérialise par des paroles, des écrits ou toute autre forme d’expression, réprimée par un dispositif juridique</w:t>
      </w:r>
      <w:r w:rsidR="0006468F">
        <w:rPr>
          <w:rFonts w:ascii="Roboto" w:hAnsi="Roboto"/>
        </w:rPr>
        <w:t> »</w:t>
      </w:r>
      <w:r w:rsidR="0006468F">
        <w:rPr>
          <w:rStyle w:val="Appelnotedebasdep"/>
          <w:rFonts w:ascii="Roboto" w:hAnsi="Roboto"/>
        </w:rPr>
        <w:footnoteReference w:id="1"/>
      </w:r>
      <w:r w:rsidR="0006468F">
        <w:rPr>
          <w:rFonts w:ascii="Roboto" w:hAnsi="Roboto"/>
        </w:rPr>
        <w:t>.</w:t>
      </w:r>
      <w:r w:rsidR="0006468F">
        <w:rPr>
          <w:rFonts w:ascii="Roboto" w:hAnsi="Roboto"/>
          <w:i/>
          <w:iCs/>
        </w:rPr>
        <w:t xml:space="preserve"> </w:t>
      </w:r>
    </w:p>
    <w:p w14:paraId="722C8AAF" w14:textId="77777777" w:rsidR="00150029" w:rsidRDefault="00150029" w:rsidP="004703F9">
      <w:pPr>
        <w:spacing w:line="360" w:lineRule="auto"/>
        <w:jc w:val="both"/>
        <w:rPr>
          <w:rFonts w:ascii="Roboto" w:hAnsi="Roboto"/>
        </w:rPr>
      </w:pPr>
    </w:p>
    <w:p w14:paraId="31D1491F" w14:textId="77777777" w:rsidR="004703F9" w:rsidRPr="00951900" w:rsidRDefault="004703F9" w:rsidP="004703F9">
      <w:pPr>
        <w:pStyle w:val="Paragraphedeliste"/>
        <w:numPr>
          <w:ilvl w:val="0"/>
          <w:numId w:val="1"/>
        </w:numPr>
        <w:spacing w:line="360" w:lineRule="auto"/>
        <w:jc w:val="both"/>
        <w:rPr>
          <w:rFonts w:ascii="Roboto" w:hAnsi="Roboto"/>
          <w:b/>
          <w:bCs/>
          <w:color w:val="A41E35"/>
          <w:u w:val="single"/>
        </w:rPr>
      </w:pPr>
      <w:r w:rsidRPr="00951900">
        <w:rPr>
          <w:rFonts w:ascii="Roboto" w:hAnsi="Roboto"/>
          <w:b/>
          <w:bCs/>
          <w:color w:val="A41E35"/>
          <w:u w:val="single"/>
        </w:rPr>
        <w:t>Deux traditions laïques fondamentalement distinctes</w:t>
      </w:r>
    </w:p>
    <w:p w14:paraId="44EEF351" w14:textId="1FBB9296" w:rsidR="00903040" w:rsidRDefault="00785E63" w:rsidP="004703F9">
      <w:pPr>
        <w:spacing w:line="360" w:lineRule="auto"/>
        <w:jc w:val="both"/>
        <w:rPr>
          <w:rFonts w:ascii="Roboto" w:hAnsi="Roboto"/>
        </w:rPr>
      </w:pPr>
      <w:r>
        <w:rPr>
          <w:rFonts w:ascii="Roboto" w:hAnsi="Roboto"/>
        </w:rPr>
        <w:tab/>
        <w:t xml:space="preserve">La France et l’Italie </w:t>
      </w:r>
      <w:r w:rsidR="0044155C">
        <w:rPr>
          <w:rFonts w:ascii="Roboto" w:hAnsi="Roboto"/>
        </w:rPr>
        <w:t>conçoivent différemment la laïcité</w:t>
      </w:r>
      <w:r>
        <w:rPr>
          <w:rFonts w:ascii="Roboto" w:hAnsi="Roboto"/>
        </w:rPr>
        <w:t>. Si dans ces deux États</w:t>
      </w:r>
      <w:r w:rsidR="00123E01">
        <w:rPr>
          <w:rFonts w:ascii="Roboto" w:hAnsi="Roboto"/>
        </w:rPr>
        <w:t xml:space="preserve"> </w:t>
      </w:r>
      <w:r>
        <w:rPr>
          <w:rFonts w:ascii="Roboto" w:hAnsi="Roboto"/>
        </w:rPr>
        <w:t>ce terme est utilisé pour caractériser les relations entre l’État et les religions, les traditions italienne et française se distinguent</w:t>
      </w:r>
      <w:r w:rsidR="0044155C">
        <w:rPr>
          <w:rFonts w:ascii="Roboto" w:hAnsi="Roboto"/>
        </w:rPr>
        <w:t xml:space="preserve"> sur trois points</w:t>
      </w:r>
      <w:r>
        <w:rPr>
          <w:rFonts w:ascii="Roboto" w:hAnsi="Roboto"/>
        </w:rPr>
        <w:t xml:space="preserve"> : « </w:t>
      </w:r>
      <w:r>
        <w:rPr>
          <w:rFonts w:ascii="Roboto" w:hAnsi="Roboto"/>
          <w:i/>
          <w:iCs/>
        </w:rPr>
        <w:t xml:space="preserve">le contenu du principe, </w:t>
      </w:r>
      <w:r>
        <w:rPr>
          <w:rFonts w:ascii="Roboto" w:hAnsi="Roboto"/>
          <w:i/>
          <w:iCs/>
        </w:rPr>
        <w:lastRenderedPageBreak/>
        <w:t>la source de sa formulation juridique, la conception des formes utilisées pour régler les rapports entre l’État et l’Église catholique</w:t>
      </w:r>
      <w:r>
        <w:rPr>
          <w:rFonts w:ascii="Roboto" w:hAnsi="Roboto"/>
        </w:rPr>
        <w:t> »</w:t>
      </w:r>
      <w:r>
        <w:rPr>
          <w:rStyle w:val="Appelnotedebasdep"/>
          <w:rFonts w:ascii="Roboto" w:hAnsi="Roboto"/>
        </w:rPr>
        <w:footnoteReference w:id="2"/>
      </w:r>
      <w:r>
        <w:rPr>
          <w:rFonts w:ascii="Roboto" w:hAnsi="Roboto"/>
        </w:rPr>
        <w:t>.</w:t>
      </w:r>
      <w:r w:rsidR="00903040">
        <w:rPr>
          <w:rFonts w:ascii="Roboto" w:hAnsi="Roboto"/>
        </w:rPr>
        <w:t xml:space="preserve"> </w:t>
      </w:r>
    </w:p>
    <w:p w14:paraId="1DF94817" w14:textId="79F34706" w:rsidR="00785E63" w:rsidRPr="00951900" w:rsidRDefault="00E50060" w:rsidP="004703F9">
      <w:pPr>
        <w:spacing w:line="360" w:lineRule="auto"/>
        <w:ind w:firstLine="708"/>
        <w:jc w:val="both"/>
        <w:rPr>
          <w:rFonts w:ascii="Roboto" w:hAnsi="Roboto"/>
        </w:rPr>
      </w:pPr>
      <w:r>
        <w:rPr>
          <w:rFonts w:ascii="Roboto" w:hAnsi="Roboto"/>
        </w:rPr>
        <w:t>La</w:t>
      </w:r>
      <w:r w:rsidR="00903040">
        <w:rPr>
          <w:rFonts w:ascii="Roboto" w:hAnsi="Roboto"/>
        </w:rPr>
        <w:t xml:space="preserve"> première utilisation du terme </w:t>
      </w:r>
      <w:r w:rsidR="00903040">
        <w:rPr>
          <w:rFonts w:ascii="Roboto" w:hAnsi="Roboto"/>
          <w:i/>
          <w:iCs/>
        </w:rPr>
        <w:t xml:space="preserve">laïc </w:t>
      </w:r>
      <w:r w:rsidR="00903040">
        <w:rPr>
          <w:rFonts w:ascii="Roboto" w:hAnsi="Roboto"/>
        </w:rPr>
        <w:t xml:space="preserve">en droit français </w:t>
      </w:r>
      <w:r w:rsidR="001A648B">
        <w:rPr>
          <w:rFonts w:ascii="Roboto" w:hAnsi="Roboto"/>
        </w:rPr>
        <w:t>remonterait à une loi de</w:t>
      </w:r>
      <w:r w:rsidR="00903040">
        <w:rPr>
          <w:rFonts w:ascii="Roboto" w:hAnsi="Roboto"/>
        </w:rPr>
        <w:t xml:space="preserve"> 1886 </w:t>
      </w:r>
      <w:r w:rsidR="00D743FC">
        <w:rPr>
          <w:rFonts w:ascii="Roboto" w:hAnsi="Roboto"/>
        </w:rPr>
        <w:t>sur</w:t>
      </w:r>
      <w:r w:rsidR="00903040">
        <w:rPr>
          <w:rFonts w:ascii="Roboto" w:hAnsi="Roboto"/>
        </w:rPr>
        <w:t xml:space="preserve"> l’enseignement primaire obligatoire</w:t>
      </w:r>
      <w:r w:rsidR="001A648B">
        <w:rPr>
          <w:rFonts w:ascii="Roboto" w:hAnsi="Roboto"/>
        </w:rPr>
        <w:t xml:space="preserve">. </w:t>
      </w:r>
      <w:r w:rsidR="00903040">
        <w:rPr>
          <w:rFonts w:ascii="Roboto" w:hAnsi="Roboto"/>
        </w:rPr>
        <w:t xml:space="preserve">La consécration </w:t>
      </w:r>
      <w:r w:rsidR="0044155C">
        <w:rPr>
          <w:rFonts w:ascii="Roboto" w:hAnsi="Roboto"/>
        </w:rPr>
        <w:t>est</w:t>
      </w:r>
      <w:r w:rsidR="00903040">
        <w:rPr>
          <w:rFonts w:ascii="Roboto" w:hAnsi="Roboto"/>
        </w:rPr>
        <w:t xml:space="preserve"> ensuite venue </w:t>
      </w:r>
      <w:r w:rsidR="0044155C">
        <w:rPr>
          <w:rFonts w:ascii="Roboto" w:hAnsi="Roboto"/>
        </w:rPr>
        <w:t>de</w:t>
      </w:r>
      <w:r w:rsidR="00903040">
        <w:rPr>
          <w:rFonts w:ascii="Roboto" w:hAnsi="Roboto"/>
        </w:rPr>
        <w:t xml:space="preserve"> la très célèbre loi de 1905 </w:t>
      </w:r>
      <w:r w:rsidR="0044155C">
        <w:rPr>
          <w:rFonts w:ascii="Roboto" w:hAnsi="Roboto"/>
        </w:rPr>
        <w:t>de</w:t>
      </w:r>
      <w:r w:rsidR="00903040">
        <w:rPr>
          <w:rFonts w:ascii="Roboto" w:hAnsi="Roboto"/>
        </w:rPr>
        <w:t xml:space="preserve"> séparation de l’Église et de l’État</w:t>
      </w:r>
      <w:r w:rsidR="00154F60">
        <w:rPr>
          <w:rFonts w:ascii="Roboto" w:hAnsi="Roboto"/>
        </w:rPr>
        <w:t>,</w:t>
      </w:r>
      <w:r w:rsidR="00903040">
        <w:rPr>
          <w:rFonts w:ascii="Roboto" w:hAnsi="Roboto"/>
        </w:rPr>
        <w:t xml:space="preserve"> posant les deux principes constitutifs de la laïcité française : liberté de conscience et neutralité de l’État. La </w:t>
      </w:r>
      <w:r>
        <w:rPr>
          <w:rFonts w:ascii="Roboto" w:hAnsi="Roboto"/>
        </w:rPr>
        <w:t>l</w:t>
      </w:r>
      <w:r w:rsidR="00903040">
        <w:rPr>
          <w:rFonts w:ascii="Roboto" w:hAnsi="Roboto"/>
        </w:rPr>
        <w:t>aïcité a ensuite fait son entrée dans l’ordre constitutionnel avec la Constitution de 1946, dont l’</w:t>
      </w:r>
      <w:r w:rsidR="006203F6">
        <w:rPr>
          <w:rFonts w:ascii="Roboto" w:hAnsi="Roboto"/>
        </w:rPr>
        <w:t>a</w:t>
      </w:r>
      <w:r w:rsidR="00903040">
        <w:rPr>
          <w:rFonts w:ascii="Roboto" w:hAnsi="Roboto"/>
        </w:rPr>
        <w:t>rticle premier dispose que « </w:t>
      </w:r>
      <w:r w:rsidR="00903040">
        <w:rPr>
          <w:rFonts w:ascii="Roboto" w:hAnsi="Roboto"/>
          <w:i/>
          <w:iCs/>
        </w:rPr>
        <w:t>La France est une République indivisible, laïque, démocratique et sociale</w:t>
      </w:r>
      <w:r w:rsidR="00903040">
        <w:rPr>
          <w:rFonts w:ascii="Roboto" w:hAnsi="Roboto"/>
        </w:rPr>
        <w:t> »</w:t>
      </w:r>
      <w:r w:rsidR="0044155C">
        <w:rPr>
          <w:rFonts w:ascii="Roboto" w:hAnsi="Roboto"/>
        </w:rPr>
        <w:t xml:space="preserve">, </w:t>
      </w:r>
      <w:r w:rsidR="00D743FC">
        <w:rPr>
          <w:rFonts w:ascii="Roboto" w:hAnsi="Roboto"/>
        </w:rPr>
        <w:t>repris à l’identique dans la Constitution de 1958</w:t>
      </w:r>
      <w:r w:rsidR="00903040">
        <w:rPr>
          <w:rFonts w:ascii="Roboto" w:hAnsi="Roboto"/>
        </w:rPr>
        <w:t xml:space="preserve">. </w:t>
      </w:r>
      <w:r w:rsidR="00951900">
        <w:rPr>
          <w:rFonts w:ascii="Roboto" w:hAnsi="Roboto"/>
        </w:rPr>
        <w:t xml:space="preserve">Ainsi, la sédimentation du principe de laïcité au sein du système juridique français s’est faite graduellement, au point d’en faire un élément essentiel de </w:t>
      </w:r>
      <w:r w:rsidR="004460FC">
        <w:rPr>
          <w:rFonts w:ascii="Roboto" w:hAnsi="Roboto"/>
        </w:rPr>
        <w:t>sa</w:t>
      </w:r>
      <w:r w:rsidR="00951900">
        <w:rPr>
          <w:rFonts w:ascii="Roboto" w:hAnsi="Roboto"/>
        </w:rPr>
        <w:t xml:space="preserve"> forme</w:t>
      </w:r>
      <w:r w:rsidR="003B1A59">
        <w:rPr>
          <w:rFonts w:ascii="Roboto" w:hAnsi="Roboto"/>
        </w:rPr>
        <w:t xml:space="preserve"> et de </w:t>
      </w:r>
      <w:proofErr w:type="gramStart"/>
      <w:r w:rsidR="003B1A59">
        <w:rPr>
          <w:rFonts w:ascii="Roboto" w:hAnsi="Roboto"/>
        </w:rPr>
        <w:t>son identité</w:t>
      </w:r>
      <w:r w:rsidR="00951900">
        <w:rPr>
          <w:rFonts w:ascii="Roboto" w:hAnsi="Roboto"/>
        </w:rPr>
        <w:t xml:space="preserve"> républicaine</w:t>
      </w:r>
      <w:r w:rsidR="006B56A7">
        <w:rPr>
          <w:rFonts w:ascii="Roboto" w:hAnsi="Roboto"/>
        </w:rPr>
        <w:t>s</w:t>
      </w:r>
      <w:proofErr w:type="gramEnd"/>
      <w:r w:rsidR="00951900">
        <w:rPr>
          <w:rFonts w:ascii="Roboto" w:hAnsi="Roboto"/>
        </w:rPr>
        <w:t xml:space="preserve">. </w:t>
      </w:r>
    </w:p>
    <w:p w14:paraId="7F4F4FC7" w14:textId="7CD0A164" w:rsidR="00903040" w:rsidRPr="003F4901" w:rsidRDefault="00821804" w:rsidP="004703F9">
      <w:pPr>
        <w:spacing w:line="360" w:lineRule="auto"/>
        <w:ind w:firstLine="708"/>
        <w:jc w:val="both"/>
        <w:rPr>
          <w:rFonts w:ascii="Roboto" w:hAnsi="Roboto"/>
        </w:rPr>
      </w:pPr>
      <w:r>
        <w:rPr>
          <w:rFonts w:ascii="Roboto" w:hAnsi="Roboto"/>
        </w:rPr>
        <w:t>L’histoire de la laïcité italienne diffère à bien des égards</w:t>
      </w:r>
      <w:r w:rsidR="00740420">
        <w:rPr>
          <w:rFonts w:ascii="Roboto" w:hAnsi="Roboto"/>
        </w:rPr>
        <w:t>. Si des lois similaires ont été adoptées à la fin du XIX</w:t>
      </w:r>
      <w:r w:rsidR="00740420" w:rsidRPr="00740420">
        <w:rPr>
          <w:rFonts w:ascii="Roboto" w:hAnsi="Roboto"/>
          <w:vertAlign w:val="superscript"/>
        </w:rPr>
        <w:t>ème</w:t>
      </w:r>
      <w:r w:rsidR="00740420">
        <w:rPr>
          <w:rFonts w:ascii="Roboto" w:hAnsi="Roboto"/>
        </w:rPr>
        <w:t xml:space="preserve"> siècle, </w:t>
      </w:r>
      <w:r w:rsidR="003F4901">
        <w:rPr>
          <w:rFonts w:ascii="Roboto" w:hAnsi="Roboto"/>
        </w:rPr>
        <w:t xml:space="preserve">l’ère mussolinienne a entraîné une forte </w:t>
      </w:r>
      <w:proofErr w:type="spellStart"/>
      <w:r w:rsidR="003F4901" w:rsidRPr="00821804">
        <w:rPr>
          <w:rFonts w:ascii="Roboto" w:hAnsi="Roboto"/>
          <w:i/>
          <w:iCs/>
        </w:rPr>
        <w:t>confessionalisation</w:t>
      </w:r>
      <w:proofErr w:type="spellEnd"/>
      <w:r w:rsidR="003F4901">
        <w:rPr>
          <w:rFonts w:ascii="Roboto" w:hAnsi="Roboto"/>
        </w:rPr>
        <w:t xml:space="preserve"> de l’État et </w:t>
      </w:r>
      <w:r w:rsidR="00740420">
        <w:rPr>
          <w:rFonts w:ascii="Roboto" w:hAnsi="Roboto"/>
        </w:rPr>
        <w:t>« </w:t>
      </w:r>
      <w:r w:rsidR="00740420">
        <w:rPr>
          <w:rFonts w:ascii="Roboto" w:hAnsi="Roboto"/>
          <w:i/>
          <w:iCs/>
        </w:rPr>
        <w:t>il ne s’est pas consolidé dans le système juridique italien un corpus juridique à partir duquel un principe de laïcité aurait pu être déduit</w:t>
      </w:r>
      <w:r w:rsidR="00740420">
        <w:rPr>
          <w:rFonts w:ascii="Roboto" w:hAnsi="Roboto"/>
        </w:rPr>
        <w:t> »</w:t>
      </w:r>
      <w:r w:rsidR="00740420">
        <w:rPr>
          <w:rStyle w:val="Appelnotedebasdep"/>
          <w:rFonts w:ascii="Roboto" w:hAnsi="Roboto"/>
        </w:rPr>
        <w:footnoteReference w:id="3"/>
      </w:r>
      <w:r w:rsidR="00740420">
        <w:rPr>
          <w:rFonts w:ascii="Roboto" w:hAnsi="Roboto"/>
        </w:rPr>
        <w:t xml:space="preserve">. </w:t>
      </w:r>
      <w:r>
        <w:rPr>
          <w:rFonts w:ascii="Roboto" w:hAnsi="Roboto"/>
        </w:rPr>
        <w:t>A</w:t>
      </w:r>
      <w:r w:rsidR="00740420">
        <w:rPr>
          <w:rFonts w:ascii="Roboto" w:hAnsi="Roboto"/>
        </w:rPr>
        <w:t>u moment de doter le pays d’une nouvelle loi fondamentale en 1947, les constituants ont clairement repoussé l’idée d’une « </w:t>
      </w:r>
      <w:r w:rsidR="00740420">
        <w:rPr>
          <w:rFonts w:ascii="Roboto" w:hAnsi="Roboto"/>
          <w:i/>
          <w:iCs/>
        </w:rPr>
        <w:t>laïcité à la française</w:t>
      </w:r>
      <w:r w:rsidR="00740420">
        <w:rPr>
          <w:rFonts w:ascii="Roboto" w:hAnsi="Roboto"/>
        </w:rPr>
        <w:t> » et ont préféré construire un système de régulation du fait religieux autour du principe de « </w:t>
      </w:r>
      <w:r w:rsidR="00740420">
        <w:rPr>
          <w:rFonts w:ascii="Roboto" w:hAnsi="Roboto"/>
          <w:i/>
          <w:iCs/>
        </w:rPr>
        <w:t>liberté de religion</w:t>
      </w:r>
      <w:r w:rsidR="00740420">
        <w:rPr>
          <w:rFonts w:ascii="Roboto" w:hAnsi="Roboto"/>
        </w:rPr>
        <w:t> »</w:t>
      </w:r>
      <w:r w:rsidR="006E409C">
        <w:rPr>
          <w:rFonts w:ascii="Roboto" w:hAnsi="Roboto"/>
        </w:rPr>
        <w:t xml:space="preserve">. </w:t>
      </w:r>
      <w:r w:rsidR="003F4901">
        <w:rPr>
          <w:rFonts w:ascii="Roboto" w:hAnsi="Roboto"/>
        </w:rPr>
        <w:t xml:space="preserve">Ainsi, pour régir les rapports avec l’Église catholique, les italiens ont refusé l’idée française de stricte séparation de l’Église et de l’État, pour lui préférer la forme du </w:t>
      </w:r>
      <w:r w:rsidR="00123E01">
        <w:rPr>
          <w:rFonts w:ascii="Roboto" w:hAnsi="Roboto"/>
        </w:rPr>
        <w:t>c</w:t>
      </w:r>
      <w:r w:rsidR="003F4901">
        <w:rPr>
          <w:rFonts w:ascii="Roboto" w:hAnsi="Roboto"/>
        </w:rPr>
        <w:t xml:space="preserve">oncordat, accordant à la religion catholique le titre de </w:t>
      </w:r>
      <w:r w:rsidR="003F4901">
        <w:rPr>
          <w:rFonts w:ascii="Roboto" w:hAnsi="Roboto"/>
          <w:i/>
          <w:iCs/>
        </w:rPr>
        <w:t xml:space="preserve">religion </w:t>
      </w:r>
      <w:r w:rsidR="003F4901" w:rsidRPr="003F4901">
        <w:rPr>
          <w:rFonts w:ascii="Roboto" w:hAnsi="Roboto"/>
          <w:i/>
          <w:iCs/>
        </w:rPr>
        <w:t>d’État</w:t>
      </w:r>
      <w:r w:rsidR="003F4901">
        <w:rPr>
          <w:rFonts w:ascii="Roboto" w:hAnsi="Roboto"/>
        </w:rPr>
        <w:t xml:space="preserve">. </w:t>
      </w:r>
      <w:r w:rsidR="006203F6">
        <w:rPr>
          <w:rFonts w:ascii="Roboto" w:hAnsi="Roboto"/>
        </w:rPr>
        <w:t>C’est donc</w:t>
      </w:r>
      <w:r w:rsidR="00291E93">
        <w:rPr>
          <w:rFonts w:ascii="Roboto" w:hAnsi="Roboto"/>
        </w:rPr>
        <w:t xml:space="preserve"> par la voie jurisprudentielle que le principe de laïcité a fait son entrée dans le système juridique italien : une décision de la Cour Constitutionnelle de 1989</w:t>
      </w:r>
      <w:r w:rsidR="006E409C">
        <w:rPr>
          <w:rFonts w:ascii="Roboto" w:hAnsi="Roboto"/>
        </w:rPr>
        <w:t xml:space="preserve"> a </w:t>
      </w:r>
      <w:r w:rsidR="004460FC">
        <w:rPr>
          <w:rFonts w:ascii="Roboto" w:hAnsi="Roboto"/>
        </w:rPr>
        <w:t xml:space="preserve">dégagé </w:t>
      </w:r>
      <w:r w:rsidR="00291E93">
        <w:rPr>
          <w:rFonts w:ascii="Roboto" w:hAnsi="Roboto"/>
        </w:rPr>
        <w:t>un « </w:t>
      </w:r>
      <w:r w:rsidR="00291E93">
        <w:rPr>
          <w:rFonts w:ascii="Roboto" w:hAnsi="Roboto"/>
          <w:i/>
          <w:iCs/>
        </w:rPr>
        <w:t>principe suprême de laïcité de l’État</w:t>
      </w:r>
      <w:r w:rsidR="00291E93">
        <w:rPr>
          <w:rFonts w:ascii="Roboto" w:hAnsi="Roboto"/>
        </w:rPr>
        <w:t> »</w:t>
      </w:r>
      <w:r w:rsidR="00291E93">
        <w:rPr>
          <w:rStyle w:val="Appelnotedebasdep"/>
          <w:rFonts w:ascii="Roboto" w:hAnsi="Roboto"/>
        </w:rPr>
        <w:footnoteReference w:id="4"/>
      </w:r>
      <w:r w:rsidR="00291E93">
        <w:rPr>
          <w:rFonts w:ascii="Roboto" w:hAnsi="Roboto"/>
        </w:rPr>
        <w:t xml:space="preserve">. </w:t>
      </w:r>
      <w:r>
        <w:rPr>
          <w:rFonts w:ascii="Roboto" w:hAnsi="Roboto"/>
        </w:rPr>
        <w:t>Néanmoins,</w:t>
      </w:r>
      <w:r w:rsidR="00291E93">
        <w:rPr>
          <w:rFonts w:ascii="Roboto" w:hAnsi="Roboto"/>
        </w:rPr>
        <w:t xml:space="preserve"> </w:t>
      </w:r>
      <w:r w:rsidR="00D743FC">
        <w:rPr>
          <w:rFonts w:ascii="Roboto" w:hAnsi="Roboto"/>
        </w:rPr>
        <w:t>pour</w:t>
      </w:r>
      <w:r w:rsidR="00291E93">
        <w:rPr>
          <w:rFonts w:ascii="Roboto" w:hAnsi="Roboto"/>
        </w:rPr>
        <w:t xml:space="preserve"> les juges </w:t>
      </w:r>
      <w:r w:rsidR="003B1A59">
        <w:rPr>
          <w:rFonts w:ascii="Roboto" w:hAnsi="Roboto"/>
        </w:rPr>
        <w:t>italiens</w:t>
      </w:r>
      <w:r w:rsidR="00291E93">
        <w:rPr>
          <w:rFonts w:ascii="Roboto" w:hAnsi="Roboto"/>
        </w:rPr>
        <w:t>, ce principe impose « </w:t>
      </w:r>
      <w:r w:rsidR="00291E93">
        <w:rPr>
          <w:rFonts w:ascii="Roboto" w:hAnsi="Roboto"/>
          <w:i/>
          <w:iCs/>
        </w:rPr>
        <w:t>non pas l’indifférence de l’État devant les religions, mais la garantie de l’État pour la sauvegarde de la liberté de religion en régime de pluralisme confessionnel</w:t>
      </w:r>
      <w:r w:rsidR="00D743FC">
        <w:rPr>
          <w:rFonts w:ascii="Roboto" w:hAnsi="Roboto"/>
          <w:i/>
          <w:iCs/>
        </w:rPr>
        <w:t xml:space="preserve"> </w:t>
      </w:r>
      <w:r w:rsidR="00291E93">
        <w:rPr>
          <w:rFonts w:ascii="Roboto" w:hAnsi="Roboto"/>
        </w:rPr>
        <w:t>»</w:t>
      </w:r>
      <w:r w:rsidR="00291E93">
        <w:rPr>
          <w:rStyle w:val="Appelnotedebasdep"/>
          <w:rFonts w:ascii="Roboto" w:hAnsi="Roboto"/>
        </w:rPr>
        <w:footnoteReference w:id="5"/>
      </w:r>
      <w:r w:rsidR="00291E93">
        <w:rPr>
          <w:rFonts w:ascii="Roboto" w:hAnsi="Roboto"/>
        </w:rPr>
        <w:t>.</w:t>
      </w:r>
      <w:r w:rsidR="003F4901">
        <w:rPr>
          <w:rFonts w:ascii="Roboto" w:hAnsi="Roboto"/>
        </w:rPr>
        <w:t xml:space="preserve"> </w:t>
      </w:r>
      <w:r>
        <w:rPr>
          <w:rFonts w:ascii="Roboto" w:hAnsi="Roboto"/>
        </w:rPr>
        <w:t>C’est a</w:t>
      </w:r>
      <w:r w:rsidR="003F4901">
        <w:rPr>
          <w:rFonts w:ascii="Roboto" w:hAnsi="Roboto"/>
        </w:rPr>
        <w:t xml:space="preserve">u nom de cette conception de la laïcité </w:t>
      </w:r>
      <w:r>
        <w:rPr>
          <w:rFonts w:ascii="Roboto" w:hAnsi="Roboto"/>
        </w:rPr>
        <w:t xml:space="preserve">que </w:t>
      </w:r>
      <w:r w:rsidR="003F4901">
        <w:rPr>
          <w:rFonts w:ascii="Roboto" w:hAnsi="Roboto"/>
        </w:rPr>
        <w:t>la République</w:t>
      </w:r>
      <w:r w:rsidR="00123E01">
        <w:rPr>
          <w:rFonts w:ascii="Roboto" w:hAnsi="Roboto"/>
        </w:rPr>
        <w:t xml:space="preserve"> </w:t>
      </w:r>
      <w:r w:rsidR="003F4901">
        <w:rPr>
          <w:rFonts w:ascii="Roboto" w:hAnsi="Roboto"/>
        </w:rPr>
        <w:t xml:space="preserve">Italienne a élargi le modèle du concordat aux </w:t>
      </w:r>
      <w:r>
        <w:rPr>
          <w:rFonts w:ascii="Roboto" w:hAnsi="Roboto"/>
        </w:rPr>
        <w:t>autres religions</w:t>
      </w:r>
      <w:r w:rsidR="003F4901">
        <w:rPr>
          <w:rFonts w:ascii="Roboto" w:hAnsi="Roboto"/>
        </w:rPr>
        <w:t>.</w:t>
      </w:r>
    </w:p>
    <w:p w14:paraId="20B472B1" w14:textId="77777777" w:rsidR="00291E93" w:rsidRPr="00366FCA" w:rsidRDefault="00291E93" w:rsidP="00D743FC">
      <w:pPr>
        <w:spacing w:line="360" w:lineRule="auto"/>
        <w:ind w:firstLine="708"/>
        <w:jc w:val="both"/>
        <w:rPr>
          <w:rFonts w:ascii="Roboto" w:hAnsi="Roboto"/>
        </w:rPr>
      </w:pPr>
      <w:r>
        <w:rPr>
          <w:rFonts w:ascii="Roboto" w:hAnsi="Roboto"/>
        </w:rPr>
        <w:lastRenderedPageBreak/>
        <w:t>Ainsi, la conception italienne de la laïcité se distingue radicalement de celle française</w:t>
      </w:r>
      <w:r w:rsidR="00366FCA">
        <w:rPr>
          <w:rFonts w:ascii="Roboto" w:hAnsi="Roboto"/>
        </w:rPr>
        <w:t> : elle n’est pas vue comme une fin en soi</w:t>
      </w:r>
      <w:r w:rsidR="00D743FC">
        <w:rPr>
          <w:rFonts w:ascii="Roboto" w:hAnsi="Roboto"/>
        </w:rPr>
        <w:t>,</w:t>
      </w:r>
      <w:r w:rsidR="00366FCA">
        <w:rPr>
          <w:rFonts w:ascii="Roboto" w:hAnsi="Roboto"/>
        </w:rPr>
        <w:t xml:space="preserve"> mais comme « </w:t>
      </w:r>
      <w:r w:rsidR="00366FCA">
        <w:rPr>
          <w:rFonts w:ascii="Roboto" w:hAnsi="Roboto"/>
          <w:i/>
          <w:iCs/>
        </w:rPr>
        <w:t>un principe instrumental pour garantir la liberté de religion</w:t>
      </w:r>
      <w:r w:rsidR="00366FCA">
        <w:rPr>
          <w:rFonts w:ascii="Roboto" w:hAnsi="Roboto"/>
        </w:rPr>
        <w:t> »</w:t>
      </w:r>
      <w:r w:rsidR="00366FCA">
        <w:rPr>
          <w:rStyle w:val="Appelnotedebasdep"/>
          <w:rFonts w:ascii="Roboto" w:hAnsi="Roboto"/>
        </w:rPr>
        <w:footnoteReference w:id="6"/>
      </w:r>
      <w:r w:rsidR="00366FCA">
        <w:rPr>
          <w:rFonts w:ascii="Roboto" w:hAnsi="Roboto"/>
        </w:rPr>
        <w:t xml:space="preserve">. </w:t>
      </w:r>
      <w:r w:rsidR="00D743FC">
        <w:rPr>
          <w:rFonts w:ascii="Roboto" w:hAnsi="Roboto"/>
        </w:rPr>
        <w:t xml:space="preserve">De ces traditions laïques différentes ont émergé deux législations en matière de blasphème diamétralement opposées. </w:t>
      </w:r>
    </w:p>
    <w:p w14:paraId="45A0AB45" w14:textId="77777777" w:rsidR="00785E63" w:rsidRDefault="00785E63" w:rsidP="00123E01">
      <w:pPr>
        <w:spacing w:line="360" w:lineRule="auto"/>
        <w:ind w:firstLine="708"/>
        <w:jc w:val="both"/>
        <w:rPr>
          <w:rFonts w:ascii="Roboto" w:hAnsi="Roboto"/>
        </w:rPr>
      </w:pPr>
    </w:p>
    <w:p w14:paraId="3FD74E08" w14:textId="3B5C0459" w:rsidR="004703F9" w:rsidRPr="00E968C2" w:rsidRDefault="00DE306E" w:rsidP="004703F9">
      <w:pPr>
        <w:pStyle w:val="Paragraphedeliste"/>
        <w:numPr>
          <w:ilvl w:val="0"/>
          <w:numId w:val="1"/>
        </w:numPr>
        <w:spacing w:line="360" w:lineRule="auto"/>
        <w:jc w:val="both"/>
        <w:rPr>
          <w:rFonts w:ascii="Roboto" w:hAnsi="Roboto"/>
          <w:color w:val="A41E35"/>
          <w:u w:val="single"/>
        </w:rPr>
      </w:pPr>
      <w:r>
        <w:rPr>
          <w:rFonts w:ascii="Roboto" w:hAnsi="Roboto"/>
          <w:b/>
          <w:bCs/>
          <w:color w:val="A41E35"/>
          <w:u w:val="single"/>
        </w:rPr>
        <w:t xml:space="preserve">Deux législations en matière de blasphème : </w:t>
      </w:r>
      <w:r w:rsidR="008845E1">
        <w:rPr>
          <w:rFonts w:ascii="Roboto" w:hAnsi="Roboto"/>
          <w:b/>
          <w:bCs/>
          <w:color w:val="A41E35"/>
          <w:u w:val="single"/>
        </w:rPr>
        <w:t>libre expression ou libre religion ?</w:t>
      </w:r>
    </w:p>
    <w:p w14:paraId="41D96C30" w14:textId="629FD441" w:rsidR="00785E63" w:rsidRDefault="005B480A" w:rsidP="00BF6AC1">
      <w:pPr>
        <w:spacing w:line="360" w:lineRule="auto"/>
        <w:ind w:firstLine="708"/>
        <w:jc w:val="both"/>
        <w:rPr>
          <w:rFonts w:ascii="Roboto" w:hAnsi="Roboto"/>
        </w:rPr>
      </w:pPr>
      <w:r>
        <w:rPr>
          <w:rFonts w:ascii="Roboto" w:hAnsi="Roboto"/>
        </w:rPr>
        <w:t xml:space="preserve">La France est le premier pays </w:t>
      </w:r>
      <w:r w:rsidR="00A82493">
        <w:rPr>
          <w:rFonts w:ascii="Roboto" w:hAnsi="Roboto"/>
        </w:rPr>
        <w:t>au</w:t>
      </w:r>
      <w:r>
        <w:rPr>
          <w:rFonts w:ascii="Roboto" w:hAnsi="Roboto"/>
        </w:rPr>
        <w:t xml:space="preserve"> monde à avoir aboli le délit de blasphème.</w:t>
      </w:r>
      <w:r w:rsidR="00B375BB">
        <w:rPr>
          <w:rFonts w:ascii="Roboto" w:hAnsi="Roboto"/>
        </w:rPr>
        <w:t xml:space="preserve"> Si la liberté d’expression est consacrée comme droit fondamental dès 1789</w:t>
      </w:r>
      <w:r w:rsidR="006C0A2F">
        <w:rPr>
          <w:rFonts w:ascii="Roboto" w:hAnsi="Roboto"/>
        </w:rPr>
        <w:t xml:space="preserve">, </w:t>
      </w:r>
      <w:r w:rsidR="00B375BB">
        <w:rPr>
          <w:rFonts w:ascii="Roboto" w:hAnsi="Roboto"/>
        </w:rPr>
        <w:t>c’est en 1881 que le droit au blasphème se matérialise par la loi sur la liberté de la presse</w:t>
      </w:r>
      <w:r w:rsidR="00A537A8">
        <w:rPr>
          <w:rFonts w:ascii="Roboto" w:hAnsi="Roboto"/>
        </w:rPr>
        <w:t xml:space="preserve"> </w:t>
      </w:r>
      <w:r w:rsidR="0088434A">
        <w:rPr>
          <w:rFonts w:ascii="Roboto" w:hAnsi="Roboto"/>
        </w:rPr>
        <w:t>qui</w:t>
      </w:r>
      <w:r w:rsidR="00A537A8">
        <w:rPr>
          <w:rFonts w:ascii="Roboto" w:hAnsi="Roboto"/>
        </w:rPr>
        <w:t xml:space="preserve"> introduit une distinction entre les </w:t>
      </w:r>
      <w:r w:rsidR="00A537A8">
        <w:rPr>
          <w:rFonts w:ascii="Roboto" w:hAnsi="Roboto"/>
          <w:i/>
          <w:iCs/>
        </w:rPr>
        <w:t xml:space="preserve">idées </w:t>
      </w:r>
      <w:r w:rsidR="00A537A8">
        <w:rPr>
          <w:rFonts w:ascii="Roboto" w:hAnsi="Roboto"/>
        </w:rPr>
        <w:t xml:space="preserve">et les </w:t>
      </w:r>
      <w:r w:rsidR="00A537A8">
        <w:rPr>
          <w:rFonts w:ascii="Roboto" w:hAnsi="Roboto"/>
          <w:i/>
          <w:iCs/>
        </w:rPr>
        <w:t>personnes</w:t>
      </w:r>
      <w:r w:rsidR="00A537A8">
        <w:rPr>
          <w:rFonts w:ascii="Roboto" w:hAnsi="Roboto"/>
        </w:rPr>
        <w:t> : les idées, dont font partie les confessions religieuses, doivent « </w:t>
      </w:r>
      <w:r w:rsidR="00A537A8">
        <w:rPr>
          <w:rFonts w:ascii="Roboto" w:hAnsi="Roboto"/>
          <w:i/>
          <w:iCs/>
        </w:rPr>
        <w:t>relever du libre débat critique</w:t>
      </w:r>
      <w:r w:rsidR="00A537A8">
        <w:rPr>
          <w:rFonts w:ascii="Roboto" w:hAnsi="Roboto"/>
        </w:rPr>
        <w:t> »</w:t>
      </w:r>
      <w:r w:rsidR="00A537A8">
        <w:rPr>
          <w:rStyle w:val="Appelnotedebasdep"/>
          <w:rFonts w:ascii="Roboto" w:hAnsi="Roboto"/>
        </w:rPr>
        <w:footnoteReference w:id="7"/>
      </w:r>
      <w:r w:rsidR="00A537A8">
        <w:rPr>
          <w:rFonts w:ascii="Roboto" w:hAnsi="Roboto"/>
        </w:rPr>
        <w:t xml:space="preserve">. La loi </w:t>
      </w:r>
      <w:r w:rsidR="004460FC">
        <w:rPr>
          <w:rFonts w:ascii="Roboto" w:hAnsi="Roboto"/>
        </w:rPr>
        <w:t>réprime</w:t>
      </w:r>
      <w:r w:rsidR="00A537A8">
        <w:rPr>
          <w:rFonts w:ascii="Roboto" w:hAnsi="Roboto"/>
        </w:rPr>
        <w:t xml:space="preserve"> en revanche, « </w:t>
      </w:r>
      <w:r w:rsidR="00A537A8">
        <w:rPr>
          <w:rFonts w:ascii="Roboto" w:hAnsi="Roboto"/>
          <w:i/>
          <w:iCs/>
        </w:rPr>
        <w:t xml:space="preserve">toute forme d’injure ou de diffamation à l’encontre d’individus ou de groupes d’individus, notamment </w:t>
      </w:r>
      <w:r w:rsidR="00123E01">
        <w:rPr>
          <w:rFonts w:ascii="Roboto" w:hAnsi="Roboto"/>
          <w:i/>
          <w:iCs/>
        </w:rPr>
        <w:t>en</w:t>
      </w:r>
      <w:r w:rsidR="00A537A8">
        <w:rPr>
          <w:rFonts w:ascii="Roboto" w:hAnsi="Roboto"/>
          <w:i/>
          <w:iCs/>
        </w:rPr>
        <w:t xml:space="preserve"> raison de leur religion</w:t>
      </w:r>
      <w:r w:rsidR="00A537A8">
        <w:rPr>
          <w:rFonts w:ascii="Roboto" w:hAnsi="Roboto"/>
        </w:rPr>
        <w:t> »</w:t>
      </w:r>
      <w:r w:rsidR="00A537A8">
        <w:rPr>
          <w:rStyle w:val="Appelnotedebasdep"/>
          <w:rFonts w:ascii="Roboto" w:hAnsi="Roboto"/>
        </w:rPr>
        <w:footnoteReference w:id="8"/>
      </w:r>
      <w:r w:rsidR="00A537A8">
        <w:rPr>
          <w:rFonts w:ascii="Roboto" w:hAnsi="Roboto"/>
        </w:rPr>
        <w:t xml:space="preserve">. </w:t>
      </w:r>
      <w:r w:rsidR="00A329A9">
        <w:rPr>
          <w:rFonts w:ascii="Roboto" w:hAnsi="Roboto"/>
        </w:rPr>
        <w:t xml:space="preserve">Ce régime permissif est </w:t>
      </w:r>
      <w:r w:rsidR="006E409C">
        <w:rPr>
          <w:rFonts w:ascii="Roboto" w:hAnsi="Roboto"/>
        </w:rPr>
        <w:t xml:space="preserve">fragilisé </w:t>
      </w:r>
      <w:r w:rsidR="00A329A9">
        <w:rPr>
          <w:rFonts w:ascii="Roboto" w:hAnsi="Roboto"/>
        </w:rPr>
        <w:t xml:space="preserve">par la loi Pleven </w:t>
      </w:r>
      <w:r w:rsidR="003E577D">
        <w:rPr>
          <w:rFonts w:ascii="Roboto" w:hAnsi="Roboto"/>
        </w:rPr>
        <w:t>de</w:t>
      </w:r>
      <w:r w:rsidR="00A329A9">
        <w:rPr>
          <w:rFonts w:ascii="Roboto" w:hAnsi="Roboto"/>
        </w:rPr>
        <w:t xml:space="preserve"> 197</w:t>
      </w:r>
      <w:r w:rsidR="000F5617">
        <w:rPr>
          <w:rFonts w:ascii="Roboto" w:hAnsi="Roboto"/>
        </w:rPr>
        <w:t>2, créant</w:t>
      </w:r>
      <w:r w:rsidR="005201D4">
        <w:rPr>
          <w:rFonts w:ascii="Roboto" w:hAnsi="Roboto"/>
        </w:rPr>
        <w:t xml:space="preserve"> les</w:t>
      </w:r>
      <w:r w:rsidR="00A329A9">
        <w:rPr>
          <w:rFonts w:ascii="Roboto" w:hAnsi="Roboto"/>
        </w:rPr>
        <w:t xml:space="preserve"> délits « </w:t>
      </w:r>
      <w:r w:rsidR="00A329A9">
        <w:rPr>
          <w:rFonts w:ascii="Roboto" w:hAnsi="Roboto"/>
          <w:i/>
          <w:iCs/>
        </w:rPr>
        <w:t xml:space="preserve">d’injure, de diffamation et de provocation à la haine, à la violence ou à la discrimination en raison de l’appartenance ou de la non-appartenance à </w:t>
      </w:r>
      <w:r w:rsidR="007B0A33">
        <w:rPr>
          <w:rFonts w:ascii="Roboto" w:hAnsi="Roboto"/>
          <w:i/>
          <w:iCs/>
        </w:rPr>
        <w:t>(…)</w:t>
      </w:r>
      <w:r w:rsidR="00A329A9">
        <w:rPr>
          <w:rFonts w:ascii="Roboto" w:hAnsi="Roboto"/>
          <w:i/>
          <w:iCs/>
        </w:rPr>
        <w:t xml:space="preserve"> une religion</w:t>
      </w:r>
      <w:r w:rsidR="00A329A9">
        <w:rPr>
          <w:rFonts w:ascii="Roboto" w:hAnsi="Roboto"/>
        </w:rPr>
        <w:t> »</w:t>
      </w:r>
      <w:r w:rsidR="00A329A9">
        <w:rPr>
          <w:rStyle w:val="Appelnotedebasdep"/>
          <w:rFonts w:ascii="Roboto" w:hAnsi="Roboto"/>
        </w:rPr>
        <w:footnoteReference w:id="9"/>
      </w:r>
      <w:r w:rsidR="007B0A33">
        <w:rPr>
          <w:rFonts w:ascii="Roboto" w:hAnsi="Roboto"/>
        </w:rPr>
        <w:t xml:space="preserve">. </w:t>
      </w:r>
      <w:r w:rsidR="006C0A2F">
        <w:rPr>
          <w:rFonts w:ascii="Roboto" w:hAnsi="Roboto"/>
        </w:rPr>
        <w:t xml:space="preserve">Bien que ne contenant </w:t>
      </w:r>
      <w:r w:rsidR="00E639E7">
        <w:rPr>
          <w:rFonts w:ascii="Roboto" w:hAnsi="Roboto"/>
        </w:rPr>
        <w:t>« </w:t>
      </w:r>
      <w:r w:rsidR="00E639E7">
        <w:rPr>
          <w:rFonts w:ascii="Roboto" w:hAnsi="Roboto"/>
          <w:i/>
          <w:iCs/>
        </w:rPr>
        <w:t>aucune disposition formelle imposant à ceux qui s’expriment publiquement de respecter les croyances</w:t>
      </w:r>
      <w:r w:rsidR="00E639E7">
        <w:rPr>
          <w:rFonts w:ascii="Roboto" w:hAnsi="Roboto"/>
        </w:rPr>
        <w:t> »</w:t>
      </w:r>
      <w:r w:rsidR="00E639E7">
        <w:rPr>
          <w:rStyle w:val="Appelnotedebasdep"/>
          <w:rFonts w:ascii="Roboto" w:hAnsi="Roboto"/>
        </w:rPr>
        <w:footnoteReference w:id="10"/>
      </w:r>
      <w:r w:rsidR="006C0A2F">
        <w:rPr>
          <w:rFonts w:ascii="Roboto" w:hAnsi="Roboto"/>
        </w:rPr>
        <w:t>,</w:t>
      </w:r>
      <w:r w:rsidR="00E639E7">
        <w:rPr>
          <w:rFonts w:ascii="Roboto" w:hAnsi="Roboto"/>
        </w:rPr>
        <w:t xml:space="preserve"> </w:t>
      </w:r>
      <w:r w:rsidR="005201D4">
        <w:rPr>
          <w:rFonts w:ascii="Roboto" w:hAnsi="Roboto"/>
        </w:rPr>
        <w:t xml:space="preserve">certaines associations religieuses ont tenté de </w:t>
      </w:r>
      <w:r w:rsidR="003B1A59">
        <w:rPr>
          <w:rFonts w:ascii="Roboto" w:hAnsi="Roboto"/>
        </w:rPr>
        <w:t>se</w:t>
      </w:r>
      <w:r w:rsidR="005201D4">
        <w:rPr>
          <w:rFonts w:ascii="Roboto" w:hAnsi="Roboto"/>
        </w:rPr>
        <w:t xml:space="preserve"> servir </w:t>
      </w:r>
      <w:r w:rsidR="003B1A59">
        <w:rPr>
          <w:rFonts w:ascii="Roboto" w:hAnsi="Roboto"/>
        </w:rPr>
        <w:t xml:space="preserve">de cette nouvelle infraction </w:t>
      </w:r>
      <w:r w:rsidR="005201D4">
        <w:rPr>
          <w:rFonts w:ascii="Roboto" w:hAnsi="Roboto"/>
        </w:rPr>
        <w:t>pour réintroduire un délit de blasphème</w:t>
      </w:r>
      <w:r w:rsidR="007B0A33">
        <w:rPr>
          <w:rFonts w:ascii="Roboto" w:hAnsi="Roboto"/>
        </w:rPr>
        <w:t>.</w:t>
      </w:r>
      <w:r w:rsidR="00BF6AC1">
        <w:rPr>
          <w:rFonts w:ascii="Roboto" w:hAnsi="Roboto"/>
        </w:rPr>
        <w:t xml:space="preserve"> </w:t>
      </w:r>
      <w:r w:rsidR="006203F6">
        <w:rPr>
          <w:rFonts w:ascii="Roboto" w:hAnsi="Roboto"/>
        </w:rPr>
        <w:t>Le</w:t>
      </w:r>
      <w:r w:rsidR="00E639E7">
        <w:rPr>
          <w:rFonts w:ascii="Roboto" w:hAnsi="Roboto"/>
        </w:rPr>
        <w:t xml:space="preserve"> procès des caricatures de </w:t>
      </w:r>
      <w:r w:rsidR="00E639E7" w:rsidRPr="00E639E7">
        <w:rPr>
          <w:rFonts w:ascii="Roboto" w:hAnsi="Roboto"/>
          <w:i/>
          <w:iCs/>
        </w:rPr>
        <w:t>Charlie Hebdo</w:t>
      </w:r>
      <w:r w:rsidR="00E639E7">
        <w:rPr>
          <w:rFonts w:ascii="Roboto" w:hAnsi="Roboto"/>
        </w:rPr>
        <w:t xml:space="preserve"> en 2007 est venu</w:t>
      </w:r>
      <w:r w:rsidR="006C0A2F">
        <w:rPr>
          <w:rFonts w:ascii="Roboto" w:hAnsi="Roboto"/>
        </w:rPr>
        <w:t xml:space="preserve"> clarifier</w:t>
      </w:r>
      <w:r w:rsidR="00123E01">
        <w:rPr>
          <w:rFonts w:ascii="Roboto" w:hAnsi="Roboto"/>
        </w:rPr>
        <w:t xml:space="preserve"> définitivement</w:t>
      </w:r>
      <w:r w:rsidR="006C0A2F">
        <w:rPr>
          <w:rFonts w:ascii="Roboto" w:hAnsi="Roboto"/>
        </w:rPr>
        <w:t xml:space="preserve"> la situation</w:t>
      </w:r>
      <w:r w:rsidR="006203F6">
        <w:rPr>
          <w:rFonts w:ascii="Roboto" w:hAnsi="Roboto"/>
        </w:rPr>
        <w:t>, l</w:t>
      </w:r>
      <w:r w:rsidR="00E639E7">
        <w:rPr>
          <w:rFonts w:ascii="Roboto" w:hAnsi="Roboto"/>
        </w:rPr>
        <w:t>e</w:t>
      </w:r>
      <w:r w:rsidR="003E1D88">
        <w:rPr>
          <w:rFonts w:ascii="Roboto" w:hAnsi="Roboto"/>
        </w:rPr>
        <w:t xml:space="preserve"> juge</w:t>
      </w:r>
      <w:r w:rsidR="006203F6">
        <w:rPr>
          <w:rFonts w:ascii="Roboto" w:hAnsi="Roboto"/>
        </w:rPr>
        <w:t xml:space="preserve">ment affirmant </w:t>
      </w:r>
      <w:r w:rsidR="001F2D8D">
        <w:rPr>
          <w:rFonts w:ascii="Roboto" w:hAnsi="Roboto"/>
        </w:rPr>
        <w:t>« </w:t>
      </w:r>
      <w:r w:rsidR="001F2D8D">
        <w:rPr>
          <w:rFonts w:ascii="Roboto" w:hAnsi="Roboto"/>
          <w:i/>
          <w:iCs/>
        </w:rPr>
        <w:t>qu’en France, société laïque et pluraliste, le respect de toutes les croyances va de pair avec la liberté de critiquer les religions quelles qu’elles soient et avec celle de représenter des sujets ou objets de vénération religieuse ; que le blasphème, qui outrage la divinité ou la religion, n’y est pas réprimé, à la différence de l’injure, dès lors qu’elle constitue une attaque personnelle et directe dirigée contre une personne ou un groupe de personnes en raison de leur appartenance religieuse</w:t>
      </w:r>
      <w:r w:rsidR="001F2D8D">
        <w:rPr>
          <w:rFonts w:ascii="Roboto" w:hAnsi="Roboto"/>
        </w:rPr>
        <w:t xml:space="preserve"> ». </w:t>
      </w:r>
      <w:r w:rsidR="003E1D88">
        <w:rPr>
          <w:rFonts w:ascii="Roboto" w:hAnsi="Roboto"/>
        </w:rPr>
        <w:t>L</w:t>
      </w:r>
      <w:r w:rsidR="004460FC">
        <w:rPr>
          <w:rFonts w:ascii="Roboto" w:hAnsi="Roboto"/>
        </w:rPr>
        <w:t xml:space="preserve">e droit </w:t>
      </w:r>
      <w:r w:rsidR="003E1D88">
        <w:rPr>
          <w:rFonts w:ascii="Roboto" w:hAnsi="Roboto"/>
        </w:rPr>
        <w:t xml:space="preserve">français est donc clair : il est autorisé </w:t>
      </w:r>
      <w:r w:rsidR="003B1A59">
        <w:rPr>
          <w:rFonts w:ascii="Roboto" w:hAnsi="Roboto"/>
        </w:rPr>
        <w:t>d’offenser</w:t>
      </w:r>
      <w:r w:rsidR="003E1D88">
        <w:rPr>
          <w:rFonts w:ascii="Roboto" w:hAnsi="Roboto"/>
        </w:rPr>
        <w:t xml:space="preserve"> les religions mais il est interdit d’en injurier les adeptes.</w:t>
      </w:r>
    </w:p>
    <w:p w14:paraId="4D183AC3" w14:textId="1948329A" w:rsidR="00B24499" w:rsidRPr="003D07D2" w:rsidRDefault="003E1D88" w:rsidP="003D07D2">
      <w:pPr>
        <w:spacing w:line="360" w:lineRule="auto"/>
        <w:ind w:firstLine="708"/>
        <w:jc w:val="both"/>
        <w:rPr>
          <w:rFonts w:ascii="Roboto" w:eastAsia="Times New Roman" w:hAnsi="Roboto" w:cs="Arial"/>
          <w:color w:val="000000"/>
          <w:lang w:eastAsia="fr-FR"/>
        </w:rPr>
      </w:pPr>
      <w:r>
        <w:rPr>
          <w:rFonts w:ascii="Roboto" w:hAnsi="Roboto"/>
        </w:rPr>
        <w:lastRenderedPageBreak/>
        <w:t>La situation italienne est plus ambigüe</w:t>
      </w:r>
      <w:r w:rsidR="00490A0D">
        <w:rPr>
          <w:rFonts w:ascii="Roboto" w:hAnsi="Roboto"/>
        </w:rPr>
        <w:t xml:space="preserve"> depuis l</w:t>
      </w:r>
      <w:r w:rsidR="006203F6">
        <w:rPr>
          <w:rFonts w:ascii="Roboto" w:hAnsi="Roboto"/>
        </w:rPr>
        <w:t>’ère</w:t>
      </w:r>
      <w:r w:rsidR="00F9072C">
        <w:rPr>
          <w:rFonts w:ascii="Roboto" w:hAnsi="Roboto"/>
        </w:rPr>
        <w:t xml:space="preserve"> fasciste</w:t>
      </w:r>
      <w:r w:rsidR="006203F6">
        <w:rPr>
          <w:rFonts w:ascii="Roboto" w:hAnsi="Roboto"/>
        </w:rPr>
        <w:t xml:space="preserve"> et l’adoption de son nouveau code pénal</w:t>
      </w:r>
      <w:r w:rsidR="0053240B">
        <w:rPr>
          <w:rFonts w:ascii="Roboto" w:hAnsi="Roboto"/>
        </w:rPr>
        <w:t>,</w:t>
      </w:r>
      <w:r w:rsidR="00227B93" w:rsidRPr="00C93B6A">
        <w:rPr>
          <w:rFonts w:ascii="Roboto" w:hAnsi="Roboto"/>
        </w:rPr>
        <w:t xml:space="preserve"> </w:t>
      </w:r>
      <w:r w:rsidR="0053240B">
        <w:rPr>
          <w:rFonts w:ascii="Roboto" w:hAnsi="Roboto"/>
        </w:rPr>
        <w:t xml:space="preserve">qui a </w:t>
      </w:r>
      <w:r w:rsidR="00227B93" w:rsidRPr="00C93B6A">
        <w:rPr>
          <w:rFonts w:ascii="Roboto" w:hAnsi="Roboto"/>
        </w:rPr>
        <w:t>introduit des délits de « </w:t>
      </w:r>
      <w:proofErr w:type="spellStart"/>
      <w:r w:rsidR="00227B93" w:rsidRPr="00C93B6A">
        <w:rPr>
          <w:rFonts w:ascii="Roboto" w:hAnsi="Roboto"/>
          <w:i/>
          <w:iCs/>
        </w:rPr>
        <w:t>vilipendio</w:t>
      </w:r>
      <w:proofErr w:type="spellEnd"/>
      <w:r w:rsidR="00227B93" w:rsidRPr="00C93B6A">
        <w:rPr>
          <w:rFonts w:ascii="Roboto" w:hAnsi="Roboto"/>
        </w:rPr>
        <w:t> »</w:t>
      </w:r>
      <w:r w:rsidR="00227B93" w:rsidRPr="00C93B6A">
        <w:rPr>
          <w:rStyle w:val="Appelnotedebasdep"/>
          <w:rFonts w:ascii="Roboto" w:hAnsi="Roboto"/>
        </w:rPr>
        <w:footnoteReference w:id="11"/>
      </w:r>
      <w:r w:rsidR="00227B93" w:rsidRPr="00C93B6A">
        <w:rPr>
          <w:rFonts w:ascii="Roboto" w:hAnsi="Roboto"/>
        </w:rPr>
        <w:t xml:space="preserve"> </w:t>
      </w:r>
      <w:r w:rsidR="000A04E0">
        <w:rPr>
          <w:rFonts w:ascii="Roboto" w:hAnsi="Roboto"/>
        </w:rPr>
        <w:t xml:space="preserve">générique </w:t>
      </w:r>
      <w:r w:rsidR="00C40B9C">
        <w:rPr>
          <w:rFonts w:ascii="Roboto" w:hAnsi="Roboto"/>
        </w:rPr>
        <w:t>et qualifiés</w:t>
      </w:r>
      <w:r w:rsidR="003B1A59">
        <w:rPr>
          <w:rStyle w:val="Appelnotedebasdep"/>
          <w:rFonts w:ascii="Roboto" w:hAnsi="Roboto"/>
        </w:rPr>
        <w:footnoteReference w:id="12"/>
      </w:r>
      <w:r w:rsidR="00C40B9C">
        <w:rPr>
          <w:rFonts w:ascii="Roboto" w:hAnsi="Roboto"/>
        </w:rPr>
        <w:t xml:space="preserve"> </w:t>
      </w:r>
      <w:r w:rsidR="00227B93" w:rsidRPr="00C93B6A">
        <w:rPr>
          <w:rFonts w:ascii="Roboto" w:hAnsi="Roboto"/>
        </w:rPr>
        <w:t>contre la religion d’État</w:t>
      </w:r>
      <w:r w:rsidR="00C40B9C">
        <w:rPr>
          <w:rFonts w:ascii="Roboto" w:hAnsi="Roboto"/>
        </w:rPr>
        <w:t>,</w:t>
      </w:r>
      <w:r w:rsidR="00184B70">
        <w:rPr>
          <w:rFonts w:ascii="Roboto" w:hAnsi="Roboto"/>
        </w:rPr>
        <w:t xml:space="preserve"> </w:t>
      </w:r>
      <w:r w:rsidR="00227B93" w:rsidRPr="00C93B6A">
        <w:rPr>
          <w:rFonts w:ascii="Roboto" w:hAnsi="Roboto"/>
        </w:rPr>
        <w:t>et de blasphème</w:t>
      </w:r>
      <w:r w:rsidR="003B1A59">
        <w:rPr>
          <w:rStyle w:val="Appelnotedebasdep"/>
          <w:rFonts w:ascii="Roboto" w:hAnsi="Roboto"/>
        </w:rPr>
        <w:footnoteReference w:id="13"/>
      </w:r>
      <w:r w:rsidR="00184B70">
        <w:rPr>
          <w:rFonts w:ascii="Roboto" w:hAnsi="Roboto"/>
        </w:rPr>
        <w:t xml:space="preserve"> </w:t>
      </w:r>
      <w:r w:rsidR="00C40B9C">
        <w:rPr>
          <w:rFonts w:ascii="Roboto" w:hAnsi="Roboto"/>
        </w:rPr>
        <w:t>punissant « </w:t>
      </w:r>
      <w:r w:rsidR="00C40B9C">
        <w:rPr>
          <w:rFonts w:ascii="Roboto" w:hAnsi="Roboto"/>
          <w:i/>
          <w:iCs/>
        </w:rPr>
        <w:t>quiconque publiquement blasphème (…) contre la divinité ou les symboles</w:t>
      </w:r>
      <w:r w:rsidR="00AE6613">
        <w:rPr>
          <w:rFonts w:ascii="Roboto" w:hAnsi="Roboto"/>
          <w:i/>
          <w:iCs/>
        </w:rPr>
        <w:t xml:space="preserve"> ou les personnes</w:t>
      </w:r>
      <w:r w:rsidR="00C40B9C">
        <w:rPr>
          <w:rFonts w:ascii="Roboto" w:hAnsi="Roboto"/>
          <w:i/>
          <w:iCs/>
        </w:rPr>
        <w:t xml:space="preserve"> vénérés dans la religion d’État</w:t>
      </w:r>
      <w:r w:rsidR="00C40B9C">
        <w:rPr>
          <w:rFonts w:ascii="Roboto" w:hAnsi="Roboto"/>
        </w:rPr>
        <w:t> »</w:t>
      </w:r>
      <w:r w:rsidR="00E40827">
        <w:rPr>
          <w:rFonts w:ascii="Roboto" w:hAnsi="Roboto"/>
        </w:rPr>
        <w:t xml:space="preserve">. </w:t>
      </w:r>
      <w:r w:rsidR="00490A0D">
        <w:rPr>
          <w:rFonts w:ascii="Roboto" w:eastAsia="Times New Roman" w:hAnsi="Roboto" w:cs="Arial"/>
          <w:color w:val="000000"/>
          <w:lang w:eastAsia="fr-FR"/>
        </w:rPr>
        <w:t>Le changement est de nouveau venu de la Cour Constitutionnelle</w:t>
      </w:r>
      <w:r w:rsidR="004A2248">
        <w:rPr>
          <w:rFonts w:ascii="Roboto" w:eastAsia="Times New Roman" w:hAnsi="Roboto" w:cs="Arial"/>
          <w:color w:val="000000"/>
          <w:lang w:eastAsia="fr-FR"/>
        </w:rPr>
        <w:t xml:space="preserve">. </w:t>
      </w:r>
      <w:r w:rsidR="0082658D">
        <w:rPr>
          <w:rFonts w:ascii="Roboto" w:eastAsia="Times New Roman" w:hAnsi="Roboto" w:cs="Arial"/>
          <w:color w:val="000000"/>
          <w:lang w:eastAsia="fr-FR"/>
        </w:rPr>
        <w:t xml:space="preserve">Après avoir </w:t>
      </w:r>
      <w:r w:rsidR="004460FC">
        <w:rPr>
          <w:rFonts w:ascii="Roboto" w:eastAsia="Times New Roman" w:hAnsi="Roboto" w:cs="Arial"/>
          <w:color w:val="000000"/>
          <w:lang w:eastAsia="fr-FR"/>
        </w:rPr>
        <w:t xml:space="preserve">sollicité </w:t>
      </w:r>
      <w:r w:rsidR="0082658D">
        <w:rPr>
          <w:rFonts w:ascii="Roboto" w:eastAsia="Times New Roman" w:hAnsi="Roboto" w:cs="Arial"/>
          <w:color w:val="000000"/>
          <w:lang w:eastAsia="fr-FR"/>
        </w:rPr>
        <w:t>à</w:t>
      </w:r>
      <w:r w:rsidR="0053240B">
        <w:rPr>
          <w:rFonts w:ascii="Roboto" w:eastAsia="Times New Roman" w:hAnsi="Roboto" w:cs="Arial"/>
          <w:color w:val="000000"/>
          <w:lang w:eastAsia="fr-FR"/>
        </w:rPr>
        <w:t xml:space="preserve"> plusieurs reprises</w:t>
      </w:r>
      <w:r w:rsidR="00A7324D">
        <w:rPr>
          <w:rFonts w:ascii="Roboto" w:eastAsia="Times New Roman" w:hAnsi="Roboto" w:cs="Arial"/>
          <w:color w:val="000000"/>
          <w:lang w:eastAsia="fr-FR"/>
        </w:rPr>
        <w:t xml:space="preserve"> une action du législateur </w:t>
      </w:r>
      <w:r w:rsidR="00872A27">
        <w:rPr>
          <w:rFonts w:ascii="Roboto" w:eastAsia="Times New Roman" w:hAnsi="Roboto" w:cs="Arial"/>
          <w:color w:val="000000"/>
          <w:lang w:eastAsia="fr-FR"/>
        </w:rPr>
        <w:t>pour</w:t>
      </w:r>
      <w:r w:rsidR="00A7324D">
        <w:rPr>
          <w:rFonts w:ascii="Roboto" w:eastAsia="Times New Roman" w:hAnsi="Roboto" w:cs="Arial"/>
          <w:color w:val="000000"/>
          <w:lang w:eastAsia="fr-FR"/>
        </w:rPr>
        <w:t xml:space="preserve"> </w:t>
      </w:r>
      <w:r w:rsidR="00F77504">
        <w:rPr>
          <w:rFonts w:ascii="Roboto" w:eastAsia="Times New Roman" w:hAnsi="Roboto" w:cs="Arial"/>
          <w:color w:val="000000"/>
          <w:lang w:eastAsia="fr-FR"/>
        </w:rPr>
        <w:t>étendre</w:t>
      </w:r>
      <w:r w:rsidR="00490A0D">
        <w:rPr>
          <w:rFonts w:ascii="Roboto" w:eastAsia="Times New Roman" w:hAnsi="Roboto" w:cs="Arial"/>
          <w:color w:val="000000"/>
          <w:lang w:eastAsia="fr-FR"/>
        </w:rPr>
        <w:t xml:space="preserve"> la protection pénale offerte à la religion catholique aux autres confessions</w:t>
      </w:r>
      <w:r w:rsidR="00A7324D">
        <w:rPr>
          <w:rStyle w:val="Appelnotedebasdep"/>
          <w:rFonts w:ascii="Roboto" w:eastAsia="Times New Roman" w:hAnsi="Roboto" w:cs="Arial"/>
          <w:color w:val="000000"/>
          <w:lang w:eastAsia="fr-FR"/>
        </w:rPr>
        <w:footnoteReference w:id="14"/>
      </w:r>
      <w:r w:rsidR="0082658D">
        <w:rPr>
          <w:rFonts w:ascii="Roboto" w:eastAsia="Times New Roman" w:hAnsi="Roboto" w:cs="Arial"/>
          <w:color w:val="000000"/>
          <w:lang w:eastAsia="fr-FR"/>
        </w:rPr>
        <w:t xml:space="preserve">, </w:t>
      </w:r>
      <w:r w:rsidR="00D9649C">
        <w:rPr>
          <w:rFonts w:ascii="Roboto" w:eastAsia="Times New Roman" w:hAnsi="Roboto" w:cs="Arial"/>
          <w:color w:val="000000"/>
          <w:lang w:eastAsia="fr-FR"/>
        </w:rPr>
        <w:t xml:space="preserve">la Cour </w:t>
      </w:r>
      <w:r w:rsidR="00490A0D">
        <w:rPr>
          <w:rFonts w:ascii="Roboto" w:eastAsia="Times New Roman" w:hAnsi="Roboto" w:cs="Arial"/>
          <w:color w:val="000000"/>
          <w:lang w:eastAsia="fr-FR"/>
        </w:rPr>
        <w:t xml:space="preserve">modifie sa jurisprudence à partir de </w:t>
      </w:r>
      <w:r w:rsidR="00872A27">
        <w:rPr>
          <w:rFonts w:ascii="Roboto" w:eastAsia="Times New Roman" w:hAnsi="Roboto" w:cs="Arial"/>
          <w:color w:val="000000"/>
          <w:lang w:eastAsia="fr-FR"/>
        </w:rPr>
        <w:t>1995</w:t>
      </w:r>
      <w:r w:rsidR="00C40B9C">
        <w:rPr>
          <w:rFonts w:ascii="Roboto" w:eastAsia="Times New Roman" w:hAnsi="Roboto" w:cs="Arial"/>
          <w:color w:val="000000"/>
          <w:lang w:eastAsia="fr-FR"/>
        </w:rPr>
        <w:t>.</w:t>
      </w:r>
      <w:r w:rsidR="004D6B13">
        <w:rPr>
          <w:rFonts w:ascii="Roboto" w:eastAsia="Times New Roman" w:hAnsi="Roboto" w:cs="Arial"/>
          <w:color w:val="000000"/>
          <w:lang w:eastAsia="fr-FR"/>
        </w:rPr>
        <w:t xml:space="preserve"> </w:t>
      </w:r>
      <w:r w:rsidR="00C40B9C">
        <w:rPr>
          <w:rFonts w:ascii="Roboto" w:eastAsia="Times New Roman" w:hAnsi="Roboto" w:cs="Arial"/>
          <w:color w:val="000000"/>
          <w:lang w:eastAsia="fr-FR"/>
        </w:rPr>
        <w:t>Elle</w:t>
      </w:r>
      <w:r w:rsidR="00F77504">
        <w:rPr>
          <w:rFonts w:ascii="Roboto" w:eastAsia="Times New Roman" w:hAnsi="Roboto" w:cs="Arial"/>
          <w:color w:val="000000"/>
          <w:lang w:eastAsia="fr-FR"/>
        </w:rPr>
        <w:t xml:space="preserve"> </w:t>
      </w:r>
      <w:r w:rsidR="001C1DC7">
        <w:rPr>
          <w:rFonts w:ascii="Roboto" w:eastAsia="Times New Roman" w:hAnsi="Roboto" w:cs="Arial"/>
          <w:color w:val="000000"/>
          <w:lang w:eastAsia="fr-FR"/>
        </w:rPr>
        <w:t>déclar</w:t>
      </w:r>
      <w:r w:rsidR="00C40B9C">
        <w:rPr>
          <w:rFonts w:ascii="Roboto" w:eastAsia="Times New Roman" w:hAnsi="Roboto" w:cs="Arial"/>
          <w:color w:val="000000"/>
          <w:lang w:eastAsia="fr-FR"/>
        </w:rPr>
        <w:t>e d’abord</w:t>
      </w:r>
      <w:r w:rsidR="00E50060">
        <w:rPr>
          <w:rFonts w:ascii="Roboto" w:eastAsia="Times New Roman" w:hAnsi="Roboto" w:cs="Arial"/>
          <w:color w:val="000000"/>
          <w:lang w:eastAsia="fr-FR"/>
        </w:rPr>
        <w:t xml:space="preserve"> </w:t>
      </w:r>
      <w:r w:rsidR="00D9649C">
        <w:rPr>
          <w:rFonts w:ascii="Roboto" w:eastAsia="Times New Roman" w:hAnsi="Roboto" w:cs="Arial"/>
          <w:color w:val="000000"/>
          <w:lang w:eastAsia="fr-FR"/>
        </w:rPr>
        <w:t>l’illégitimité constitutionnelle de la contravention de blasphème</w:t>
      </w:r>
      <w:r w:rsidR="00AE6613">
        <w:rPr>
          <w:rFonts w:ascii="Roboto" w:eastAsia="Times New Roman" w:hAnsi="Roboto" w:cs="Arial"/>
          <w:color w:val="000000"/>
          <w:lang w:eastAsia="fr-FR"/>
        </w:rPr>
        <w:t xml:space="preserve">, </w:t>
      </w:r>
      <w:r w:rsidR="00490A0D">
        <w:rPr>
          <w:rFonts w:ascii="Roboto" w:eastAsia="Times New Roman" w:hAnsi="Roboto" w:cs="Arial"/>
          <w:color w:val="000000"/>
          <w:lang w:eastAsia="fr-FR"/>
        </w:rPr>
        <w:t>à l’exclusion de</w:t>
      </w:r>
      <w:r w:rsidR="00D9649C">
        <w:rPr>
          <w:rFonts w:ascii="Roboto" w:eastAsia="Times New Roman" w:hAnsi="Roboto" w:cs="Arial"/>
          <w:color w:val="000000"/>
          <w:lang w:eastAsia="fr-FR"/>
        </w:rPr>
        <w:t xml:space="preserve"> la partie relative à la « </w:t>
      </w:r>
      <w:r w:rsidR="00D9649C">
        <w:rPr>
          <w:rFonts w:ascii="Roboto" w:eastAsia="Times New Roman" w:hAnsi="Roboto" w:cs="Arial"/>
          <w:i/>
          <w:iCs/>
          <w:color w:val="000000"/>
          <w:lang w:eastAsia="fr-FR"/>
        </w:rPr>
        <w:t>divinité</w:t>
      </w:r>
      <w:r w:rsidR="00D9649C">
        <w:rPr>
          <w:rFonts w:ascii="Roboto" w:eastAsia="Times New Roman" w:hAnsi="Roboto" w:cs="Arial"/>
          <w:color w:val="000000"/>
          <w:lang w:eastAsia="fr-FR"/>
        </w:rPr>
        <w:t> »</w:t>
      </w:r>
      <w:r w:rsidR="0053240B">
        <w:rPr>
          <w:rFonts w:ascii="Roboto" w:eastAsia="Times New Roman" w:hAnsi="Roboto" w:cs="Arial"/>
          <w:color w:val="000000"/>
          <w:lang w:eastAsia="fr-FR"/>
        </w:rPr>
        <w:t> </w:t>
      </w:r>
      <w:r w:rsidR="00AE6613">
        <w:rPr>
          <w:rFonts w:ascii="Roboto" w:eastAsia="Times New Roman" w:hAnsi="Roboto" w:cs="Arial"/>
          <w:color w:val="000000"/>
          <w:lang w:eastAsia="fr-FR"/>
        </w:rPr>
        <w:t>car</w:t>
      </w:r>
      <w:r w:rsidR="00D9649C">
        <w:rPr>
          <w:rFonts w:ascii="Roboto" w:eastAsia="Times New Roman" w:hAnsi="Roboto" w:cs="Arial"/>
          <w:color w:val="000000"/>
          <w:lang w:eastAsia="fr-FR"/>
        </w:rPr>
        <w:t xml:space="preserve"> </w:t>
      </w:r>
      <w:r w:rsidR="0053240B">
        <w:rPr>
          <w:rFonts w:ascii="Roboto" w:eastAsia="Times New Roman" w:hAnsi="Roboto" w:cs="Arial"/>
          <w:color w:val="000000"/>
          <w:lang w:eastAsia="fr-FR"/>
        </w:rPr>
        <w:t xml:space="preserve">ce </w:t>
      </w:r>
      <w:r w:rsidR="00D9649C">
        <w:rPr>
          <w:rFonts w:ascii="Roboto" w:eastAsia="Times New Roman" w:hAnsi="Roboto" w:cs="Arial"/>
          <w:color w:val="000000"/>
          <w:lang w:eastAsia="fr-FR"/>
        </w:rPr>
        <w:t>concept s’applique à toutes les religions monothéistes et qu</w:t>
      </w:r>
      <w:r w:rsidR="0053240B">
        <w:rPr>
          <w:rFonts w:ascii="Roboto" w:eastAsia="Times New Roman" w:hAnsi="Roboto" w:cs="Arial"/>
          <w:color w:val="000000"/>
          <w:lang w:eastAsia="fr-FR"/>
        </w:rPr>
        <w:t>’il</w:t>
      </w:r>
      <w:r w:rsidR="00D9649C">
        <w:rPr>
          <w:rFonts w:ascii="Roboto" w:eastAsia="Times New Roman" w:hAnsi="Roboto" w:cs="Arial"/>
          <w:color w:val="000000"/>
          <w:lang w:eastAsia="fr-FR"/>
        </w:rPr>
        <w:t xml:space="preserve"> est donc conforme au principe de liberté religieuse</w:t>
      </w:r>
      <w:r w:rsidR="00D9649C">
        <w:rPr>
          <w:rStyle w:val="Appelnotedebasdep"/>
          <w:rFonts w:ascii="Roboto" w:eastAsia="Times New Roman" w:hAnsi="Roboto" w:cs="Arial"/>
          <w:color w:val="000000"/>
          <w:lang w:eastAsia="fr-FR"/>
        </w:rPr>
        <w:footnoteReference w:id="15"/>
      </w:r>
      <w:r w:rsidR="00D9649C">
        <w:rPr>
          <w:rFonts w:ascii="Roboto" w:eastAsia="Times New Roman" w:hAnsi="Roboto" w:cs="Arial"/>
          <w:color w:val="000000"/>
          <w:lang w:eastAsia="fr-FR"/>
        </w:rPr>
        <w:t xml:space="preserve">. </w:t>
      </w:r>
      <w:r w:rsidR="000621CC">
        <w:rPr>
          <w:rFonts w:ascii="Roboto" w:eastAsia="Times New Roman" w:hAnsi="Roboto" w:cs="Arial"/>
          <w:color w:val="000000"/>
          <w:lang w:eastAsia="fr-FR"/>
        </w:rPr>
        <w:t xml:space="preserve">Il </w:t>
      </w:r>
      <w:r w:rsidR="00872A27">
        <w:rPr>
          <w:rFonts w:ascii="Roboto" w:eastAsia="Times New Roman" w:hAnsi="Roboto" w:cs="Arial"/>
          <w:color w:val="000000"/>
          <w:lang w:eastAsia="fr-FR"/>
        </w:rPr>
        <w:t xml:space="preserve">en </w:t>
      </w:r>
      <w:r w:rsidR="000621CC">
        <w:rPr>
          <w:rFonts w:ascii="Roboto" w:eastAsia="Times New Roman" w:hAnsi="Roboto" w:cs="Arial"/>
          <w:color w:val="000000"/>
          <w:lang w:eastAsia="fr-FR"/>
        </w:rPr>
        <w:t>résulte que, dorénavant, les comportements incriminés seront ceux de « </w:t>
      </w:r>
      <w:r w:rsidR="000621CC">
        <w:rPr>
          <w:rFonts w:ascii="Roboto" w:eastAsia="Times New Roman" w:hAnsi="Roboto" w:cs="Arial"/>
          <w:i/>
          <w:iCs/>
          <w:color w:val="000000"/>
          <w:lang w:eastAsia="fr-FR"/>
        </w:rPr>
        <w:t>quiconque blasphème publiquement contre la divinité de toute religion et non plus seulement contre la religion catholique</w:t>
      </w:r>
      <w:r w:rsidR="000621CC">
        <w:rPr>
          <w:rFonts w:ascii="Roboto" w:eastAsia="Times New Roman" w:hAnsi="Roboto" w:cs="Arial"/>
          <w:color w:val="000000"/>
          <w:lang w:eastAsia="fr-FR"/>
        </w:rPr>
        <w:t> »</w:t>
      </w:r>
      <w:r w:rsidR="000621CC">
        <w:rPr>
          <w:rStyle w:val="Appelnotedebasdep"/>
          <w:rFonts w:ascii="Roboto" w:eastAsia="Times New Roman" w:hAnsi="Roboto" w:cs="Arial"/>
          <w:color w:val="000000"/>
          <w:lang w:eastAsia="fr-FR"/>
        </w:rPr>
        <w:footnoteReference w:id="16"/>
      </w:r>
      <w:r w:rsidR="000621CC">
        <w:rPr>
          <w:rFonts w:ascii="Roboto" w:eastAsia="Times New Roman" w:hAnsi="Roboto" w:cs="Arial"/>
          <w:color w:val="000000"/>
          <w:lang w:eastAsia="fr-FR"/>
        </w:rPr>
        <w:t xml:space="preserve">. </w:t>
      </w:r>
      <w:r w:rsidR="00982B01">
        <w:rPr>
          <w:rFonts w:ascii="Roboto" w:eastAsia="Times New Roman" w:hAnsi="Roboto" w:cs="Arial"/>
          <w:color w:val="000000"/>
          <w:lang w:eastAsia="fr-FR"/>
        </w:rPr>
        <w:t xml:space="preserve">La Cour </w:t>
      </w:r>
      <w:r w:rsidR="00872A27">
        <w:rPr>
          <w:rFonts w:ascii="Roboto" w:eastAsia="Times New Roman" w:hAnsi="Roboto" w:cs="Arial"/>
          <w:color w:val="000000"/>
          <w:lang w:eastAsia="fr-FR"/>
        </w:rPr>
        <w:t xml:space="preserve">poursuit </w:t>
      </w:r>
      <w:r w:rsidR="00982B01">
        <w:rPr>
          <w:rFonts w:ascii="Roboto" w:eastAsia="Times New Roman" w:hAnsi="Roboto" w:cs="Arial"/>
          <w:color w:val="000000"/>
          <w:lang w:eastAsia="fr-FR"/>
        </w:rPr>
        <w:t xml:space="preserve">ensuite </w:t>
      </w:r>
      <w:r w:rsidR="001C1DC7">
        <w:rPr>
          <w:rFonts w:ascii="Roboto" w:eastAsia="Times New Roman" w:hAnsi="Roboto" w:cs="Arial"/>
          <w:color w:val="000000"/>
          <w:lang w:eastAsia="fr-FR"/>
        </w:rPr>
        <w:t xml:space="preserve">en </w:t>
      </w:r>
      <w:r w:rsidR="00B56130">
        <w:rPr>
          <w:rFonts w:ascii="Roboto" w:eastAsia="Times New Roman" w:hAnsi="Roboto" w:cs="Arial"/>
          <w:color w:val="000000"/>
          <w:lang w:eastAsia="fr-FR"/>
        </w:rPr>
        <w:t xml:space="preserve">annulant totalement le délit de </w:t>
      </w:r>
      <w:proofErr w:type="spellStart"/>
      <w:r w:rsidR="00B56130">
        <w:rPr>
          <w:rFonts w:ascii="Roboto" w:eastAsia="Times New Roman" w:hAnsi="Roboto" w:cs="Arial"/>
          <w:i/>
          <w:iCs/>
          <w:color w:val="000000"/>
          <w:lang w:eastAsia="fr-FR"/>
        </w:rPr>
        <w:t>vilipendio</w:t>
      </w:r>
      <w:proofErr w:type="spellEnd"/>
      <w:r w:rsidR="00B56130">
        <w:rPr>
          <w:rFonts w:ascii="Roboto" w:eastAsia="Times New Roman" w:hAnsi="Roboto" w:cs="Arial"/>
          <w:i/>
          <w:iCs/>
          <w:color w:val="000000"/>
          <w:lang w:eastAsia="fr-FR"/>
        </w:rPr>
        <w:t xml:space="preserve"> </w:t>
      </w:r>
      <w:r w:rsidR="0053240B">
        <w:rPr>
          <w:rFonts w:ascii="Roboto" w:eastAsia="Times New Roman" w:hAnsi="Roboto" w:cs="Arial"/>
          <w:color w:val="000000"/>
          <w:lang w:eastAsia="fr-FR"/>
        </w:rPr>
        <w:t xml:space="preserve">générique </w:t>
      </w:r>
      <w:r w:rsidR="00B56130">
        <w:rPr>
          <w:rFonts w:ascii="Roboto" w:eastAsia="Times New Roman" w:hAnsi="Roboto" w:cs="Arial"/>
          <w:color w:val="000000"/>
          <w:lang w:eastAsia="fr-FR"/>
        </w:rPr>
        <w:t>contre la religion d’État</w:t>
      </w:r>
      <w:r w:rsidR="00B56130">
        <w:rPr>
          <w:rStyle w:val="Appelnotedebasdep"/>
          <w:rFonts w:ascii="Roboto" w:eastAsia="Times New Roman" w:hAnsi="Roboto" w:cs="Arial"/>
          <w:color w:val="000000"/>
          <w:lang w:eastAsia="fr-FR"/>
        </w:rPr>
        <w:footnoteReference w:id="17"/>
      </w:r>
      <w:r w:rsidR="00B56130">
        <w:rPr>
          <w:rFonts w:ascii="Roboto" w:eastAsia="Times New Roman" w:hAnsi="Roboto" w:cs="Arial"/>
          <w:color w:val="000000"/>
          <w:lang w:eastAsia="fr-FR"/>
        </w:rPr>
        <w:t>.</w:t>
      </w:r>
      <w:r w:rsidR="0098282B">
        <w:rPr>
          <w:rFonts w:ascii="Roboto" w:eastAsia="Times New Roman" w:hAnsi="Roboto" w:cs="Arial"/>
          <w:color w:val="000000"/>
          <w:lang w:eastAsia="fr-FR"/>
        </w:rPr>
        <w:t xml:space="preserve"> </w:t>
      </w:r>
      <w:r w:rsidR="00662CBA">
        <w:rPr>
          <w:rFonts w:ascii="Roboto" w:eastAsia="Times New Roman" w:hAnsi="Roboto" w:cs="Arial"/>
          <w:color w:val="000000"/>
          <w:lang w:eastAsia="fr-FR"/>
        </w:rPr>
        <w:t>Le</w:t>
      </w:r>
      <w:r w:rsidR="0053240B">
        <w:rPr>
          <w:rFonts w:ascii="Roboto" w:eastAsia="Times New Roman" w:hAnsi="Roboto" w:cs="Arial"/>
          <w:color w:val="000000"/>
          <w:lang w:eastAsia="fr-FR"/>
        </w:rPr>
        <w:t xml:space="preserve"> législateur </w:t>
      </w:r>
      <w:r w:rsidR="00662CBA">
        <w:rPr>
          <w:rFonts w:ascii="Roboto" w:eastAsia="Times New Roman" w:hAnsi="Roboto" w:cs="Arial"/>
          <w:color w:val="000000"/>
          <w:lang w:eastAsia="fr-FR"/>
        </w:rPr>
        <w:t>ré</w:t>
      </w:r>
      <w:r w:rsidR="0053240B">
        <w:rPr>
          <w:rFonts w:ascii="Roboto" w:eastAsia="Times New Roman" w:hAnsi="Roboto" w:cs="Arial"/>
          <w:color w:val="000000"/>
          <w:lang w:eastAsia="fr-FR"/>
        </w:rPr>
        <w:t xml:space="preserve">agit </w:t>
      </w:r>
      <w:r w:rsidR="00662CBA">
        <w:rPr>
          <w:rFonts w:ascii="Roboto" w:eastAsia="Times New Roman" w:hAnsi="Roboto" w:cs="Arial"/>
          <w:color w:val="000000"/>
          <w:lang w:eastAsia="fr-FR"/>
        </w:rPr>
        <w:t>finalement</w:t>
      </w:r>
      <w:r w:rsidR="0053240B">
        <w:rPr>
          <w:rFonts w:ascii="Roboto" w:eastAsia="Times New Roman" w:hAnsi="Roboto" w:cs="Arial"/>
          <w:color w:val="000000"/>
          <w:lang w:eastAsia="fr-FR"/>
        </w:rPr>
        <w:t xml:space="preserve"> en dépénalisant </w:t>
      </w:r>
      <w:r w:rsidR="004460FC">
        <w:rPr>
          <w:rFonts w:ascii="Roboto" w:eastAsia="Times New Roman" w:hAnsi="Roboto" w:cs="Arial"/>
          <w:color w:val="000000"/>
          <w:lang w:eastAsia="fr-FR"/>
        </w:rPr>
        <w:t>le</w:t>
      </w:r>
      <w:r w:rsidR="0053240B">
        <w:rPr>
          <w:rFonts w:ascii="Roboto" w:eastAsia="Times New Roman" w:hAnsi="Roboto" w:cs="Arial"/>
          <w:color w:val="000000"/>
          <w:lang w:eastAsia="fr-FR"/>
        </w:rPr>
        <w:t xml:space="preserve"> blasphème</w:t>
      </w:r>
      <w:r w:rsidR="00127245">
        <w:rPr>
          <w:rFonts w:ascii="Roboto" w:eastAsia="Times New Roman" w:hAnsi="Roboto" w:cs="Arial"/>
          <w:color w:val="000000"/>
          <w:lang w:eastAsia="fr-FR"/>
        </w:rPr>
        <w:t xml:space="preserve"> </w:t>
      </w:r>
      <w:r w:rsidR="005B27ED">
        <w:rPr>
          <w:rFonts w:ascii="Roboto" w:eastAsia="Times New Roman" w:hAnsi="Roboto" w:cs="Arial"/>
          <w:color w:val="000000"/>
          <w:lang w:eastAsia="fr-FR"/>
        </w:rPr>
        <w:t xml:space="preserve">et </w:t>
      </w:r>
      <w:r w:rsidR="0053240B">
        <w:rPr>
          <w:rFonts w:ascii="Roboto" w:eastAsia="Times New Roman" w:hAnsi="Roboto" w:cs="Arial"/>
          <w:color w:val="000000"/>
          <w:lang w:eastAsia="fr-FR"/>
        </w:rPr>
        <w:t>en réformant</w:t>
      </w:r>
      <w:r w:rsidR="0024223E">
        <w:rPr>
          <w:rFonts w:ascii="Roboto" w:eastAsia="Times New Roman" w:hAnsi="Roboto" w:cs="Arial"/>
          <w:color w:val="000000"/>
          <w:lang w:eastAsia="fr-FR"/>
        </w:rPr>
        <w:t xml:space="preserve"> </w:t>
      </w:r>
      <w:r w:rsidR="0053240B">
        <w:rPr>
          <w:rFonts w:ascii="Roboto" w:eastAsia="Times New Roman" w:hAnsi="Roboto" w:cs="Arial"/>
          <w:color w:val="000000"/>
          <w:lang w:eastAsia="fr-FR"/>
        </w:rPr>
        <w:t xml:space="preserve">le </w:t>
      </w:r>
      <w:r w:rsidR="0024223E">
        <w:rPr>
          <w:rFonts w:ascii="Roboto" w:eastAsia="Times New Roman" w:hAnsi="Roboto" w:cs="Arial"/>
          <w:color w:val="000000"/>
          <w:lang w:eastAsia="fr-FR"/>
        </w:rPr>
        <w:t xml:space="preserve">cadre en matière de </w:t>
      </w:r>
      <w:proofErr w:type="spellStart"/>
      <w:r w:rsidR="0024223E">
        <w:rPr>
          <w:rFonts w:ascii="Roboto" w:eastAsia="Times New Roman" w:hAnsi="Roboto" w:cs="Arial"/>
          <w:i/>
          <w:iCs/>
          <w:color w:val="000000"/>
          <w:lang w:eastAsia="fr-FR"/>
        </w:rPr>
        <w:t>vilipendio</w:t>
      </w:r>
      <w:proofErr w:type="spellEnd"/>
      <w:r w:rsidR="0052713D">
        <w:rPr>
          <w:rFonts w:ascii="Roboto" w:eastAsia="Times New Roman" w:hAnsi="Roboto" w:cs="Arial"/>
          <w:color w:val="000000"/>
          <w:lang w:eastAsia="fr-FR"/>
        </w:rPr>
        <w:t xml:space="preserve"> pour protéger également toutes les religions</w:t>
      </w:r>
      <w:r w:rsidR="00127245">
        <w:rPr>
          <w:rFonts w:ascii="Roboto" w:eastAsia="Times New Roman" w:hAnsi="Roboto" w:cs="Arial"/>
          <w:color w:val="000000"/>
          <w:lang w:eastAsia="fr-FR"/>
        </w:rPr>
        <w:t xml:space="preserve">. </w:t>
      </w:r>
      <w:r w:rsidR="003D07D2">
        <w:rPr>
          <w:rFonts w:ascii="Roboto" w:eastAsia="Times New Roman" w:hAnsi="Roboto" w:cs="Arial"/>
          <w:color w:val="000000"/>
          <w:lang w:eastAsia="fr-FR"/>
        </w:rPr>
        <w:t xml:space="preserve">Les </w:t>
      </w:r>
      <w:r w:rsidR="0040140E">
        <w:rPr>
          <w:rFonts w:ascii="Roboto" w:eastAsia="Times New Roman" w:hAnsi="Roboto" w:cs="Arial"/>
          <w:color w:val="000000"/>
          <w:lang w:eastAsia="fr-FR"/>
        </w:rPr>
        <w:t xml:space="preserve">notions de </w:t>
      </w:r>
      <w:proofErr w:type="spellStart"/>
      <w:r w:rsidR="0040140E">
        <w:rPr>
          <w:rFonts w:ascii="Roboto" w:eastAsia="Times New Roman" w:hAnsi="Roboto" w:cs="Arial"/>
          <w:i/>
          <w:iCs/>
          <w:color w:val="000000"/>
          <w:lang w:eastAsia="fr-FR"/>
        </w:rPr>
        <w:t>vilipendio</w:t>
      </w:r>
      <w:proofErr w:type="spellEnd"/>
      <w:r w:rsidR="0040140E">
        <w:rPr>
          <w:rFonts w:ascii="Roboto" w:eastAsia="Times New Roman" w:hAnsi="Roboto" w:cs="Arial"/>
          <w:color w:val="000000"/>
          <w:lang w:eastAsia="fr-FR"/>
        </w:rPr>
        <w:t xml:space="preserve"> contre l</w:t>
      </w:r>
      <w:r w:rsidR="00A82493">
        <w:rPr>
          <w:rFonts w:ascii="Roboto" w:eastAsia="Times New Roman" w:hAnsi="Roboto" w:cs="Arial"/>
          <w:color w:val="000000"/>
          <w:lang w:eastAsia="fr-FR"/>
        </w:rPr>
        <w:t>a religion</w:t>
      </w:r>
      <w:r w:rsidR="0040140E">
        <w:rPr>
          <w:rFonts w:ascii="Roboto" w:eastAsia="Times New Roman" w:hAnsi="Roboto" w:cs="Arial"/>
          <w:color w:val="000000"/>
          <w:lang w:eastAsia="fr-FR"/>
        </w:rPr>
        <w:t xml:space="preserve"> et de blasphème </w:t>
      </w:r>
      <w:r w:rsidR="00E50060">
        <w:rPr>
          <w:rFonts w:ascii="Roboto" w:eastAsia="Times New Roman" w:hAnsi="Roboto" w:cs="Arial"/>
          <w:color w:val="000000"/>
          <w:lang w:eastAsia="fr-FR"/>
        </w:rPr>
        <w:t>existent</w:t>
      </w:r>
      <w:r w:rsidR="003D07D2">
        <w:rPr>
          <w:rFonts w:ascii="Roboto" w:eastAsia="Times New Roman" w:hAnsi="Roboto" w:cs="Arial"/>
          <w:color w:val="000000"/>
          <w:lang w:eastAsia="fr-FR"/>
        </w:rPr>
        <w:t xml:space="preserve"> néanmoins</w:t>
      </w:r>
      <w:r w:rsidR="00E50060">
        <w:rPr>
          <w:rFonts w:ascii="Roboto" w:eastAsia="Times New Roman" w:hAnsi="Roboto" w:cs="Arial"/>
          <w:color w:val="000000"/>
          <w:lang w:eastAsia="fr-FR"/>
        </w:rPr>
        <w:t xml:space="preserve"> </w:t>
      </w:r>
      <w:r w:rsidR="00027C3D">
        <w:rPr>
          <w:rFonts w:ascii="Roboto" w:eastAsia="Times New Roman" w:hAnsi="Roboto" w:cs="Arial"/>
          <w:color w:val="000000"/>
          <w:lang w:eastAsia="fr-FR"/>
        </w:rPr>
        <w:t>toujours</w:t>
      </w:r>
      <w:r w:rsidR="00662CBA">
        <w:rPr>
          <w:rFonts w:ascii="Roboto" w:eastAsia="Times New Roman" w:hAnsi="Roboto" w:cs="Arial"/>
          <w:color w:val="000000"/>
          <w:lang w:eastAsia="fr-FR"/>
        </w:rPr>
        <w:t xml:space="preserve"> dans le code pénal</w:t>
      </w:r>
      <w:r w:rsidR="0082658D">
        <w:rPr>
          <w:rFonts w:ascii="Roboto" w:eastAsia="Times New Roman" w:hAnsi="Roboto" w:cs="Arial"/>
          <w:color w:val="000000"/>
          <w:lang w:eastAsia="fr-FR"/>
        </w:rPr>
        <w:t>, avec toutes leurs ambiguïté</w:t>
      </w:r>
      <w:r w:rsidR="0052713D">
        <w:rPr>
          <w:rFonts w:ascii="Roboto" w:eastAsia="Times New Roman" w:hAnsi="Roboto" w:cs="Arial"/>
          <w:color w:val="000000"/>
          <w:lang w:eastAsia="fr-FR"/>
        </w:rPr>
        <w:t>s</w:t>
      </w:r>
      <w:r w:rsidR="003D07D2">
        <w:rPr>
          <w:rFonts w:ascii="Roboto" w:eastAsia="Times New Roman" w:hAnsi="Roboto" w:cs="Arial"/>
          <w:color w:val="000000"/>
          <w:lang w:eastAsia="fr-FR"/>
        </w:rPr>
        <w:t>.</w:t>
      </w:r>
    </w:p>
    <w:p w14:paraId="35933610" w14:textId="2BCD386D" w:rsidR="00481FA7" w:rsidRDefault="00B24499" w:rsidP="007D22F3">
      <w:pPr>
        <w:spacing w:line="360" w:lineRule="auto"/>
        <w:ind w:firstLine="708"/>
        <w:jc w:val="both"/>
        <w:rPr>
          <w:rFonts w:ascii="Roboto" w:hAnsi="Roboto"/>
        </w:rPr>
      </w:pPr>
      <w:r>
        <w:rPr>
          <w:rFonts w:ascii="Roboto" w:hAnsi="Roboto"/>
        </w:rPr>
        <w:t>France et Italie ont ainsi développé deux cadres juridiques très différents en matière de blasphème</w:t>
      </w:r>
      <w:r w:rsidR="00DE306E">
        <w:rPr>
          <w:rFonts w:ascii="Roboto" w:hAnsi="Roboto"/>
        </w:rPr>
        <w:t>, reflétant leur conception de la laïcité</w:t>
      </w:r>
      <w:r w:rsidR="0098282B">
        <w:rPr>
          <w:rFonts w:ascii="Roboto" w:hAnsi="Roboto"/>
        </w:rPr>
        <w:t>. La</w:t>
      </w:r>
      <w:r>
        <w:rPr>
          <w:rFonts w:ascii="Roboto" w:hAnsi="Roboto"/>
        </w:rPr>
        <w:t xml:space="preserve"> France s’inscrit dans </w:t>
      </w:r>
      <w:r w:rsidR="00127245">
        <w:rPr>
          <w:rFonts w:ascii="Roboto" w:hAnsi="Roboto"/>
        </w:rPr>
        <w:t>une</w:t>
      </w:r>
      <w:r>
        <w:rPr>
          <w:rFonts w:ascii="Roboto" w:hAnsi="Roboto"/>
        </w:rPr>
        <w:t xml:space="preserve"> tradition </w:t>
      </w:r>
      <w:r w:rsidR="003410F1">
        <w:rPr>
          <w:rFonts w:ascii="Roboto" w:hAnsi="Roboto"/>
        </w:rPr>
        <w:t xml:space="preserve">ne </w:t>
      </w:r>
      <w:r w:rsidR="00DE306E">
        <w:rPr>
          <w:rFonts w:ascii="Roboto" w:hAnsi="Roboto"/>
        </w:rPr>
        <w:t>réprimant</w:t>
      </w:r>
      <w:r w:rsidR="004460FC">
        <w:rPr>
          <w:rFonts w:ascii="Roboto" w:hAnsi="Roboto"/>
        </w:rPr>
        <w:t xml:space="preserve"> que</w:t>
      </w:r>
      <w:r w:rsidR="00DE306E">
        <w:rPr>
          <w:rFonts w:ascii="Roboto" w:hAnsi="Roboto"/>
        </w:rPr>
        <w:t xml:space="preserve"> l’hostilité manifestée envers des individus en raison de leur appartenance religieuse</w:t>
      </w:r>
      <w:r w:rsidR="004460FC">
        <w:rPr>
          <w:rFonts w:ascii="Roboto" w:hAnsi="Roboto"/>
        </w:rPr>
        <w:t xml:space="preserve"> et non la religion pour elle</w:t>
      </w:r>
      <w:r w:rsidR="00AC4A87">
        <w:rPr>
          <w:rFonts w:ascii="Roboto" w:hAnsi="Roboto"/>
        </w:rPr>
        <w:t>-</w:t>
      </w:r>
      <w:r w:rsidR="004460FC">
        <w:rPr>
          <w:rFonts w:ascii="Roboto" w:hAnsi="Roboto"/>
        </w:rPr>
        <w:t>même</w:t>
      </w:r>
      <w:r w:rsidR="00DE306E">
        <w:rPr>
          <w:rFonts w:ascii="Roboto" w:hAnsi="Roboto"/>
        </w:rPr>
        <w:t xml:space="preserve"> </w:t>
      </w:r>
      <w:r w:rsidR="007D22F3">
        <w:rPr>
          <w:rFonts w:ascii="Roboto" w:hAnsi="Roboto"/>
        </w:rPr>
        <w:t>: le concept même de blasphème lui est étranger. L’</w:t>
      </w:r>
      <w:r w:rsidR="008845E1">
        <w:rPr>
          <w:rFonts w:ascii="Roboto" w:hAnsi="Roboto"/>
        </w:rPr>
        <w:t>Italie, elle, continue à offrir une protection juridique particulière aux religions et l’évolution en matière de répression du blasphème a principalement consisté à abaisser les sanctions et à mettre sur un pied d’égalité toutes les confessions, mais pas à remettre en cause l’infraction elle-même.</w:t>
      </w:r>
    </w:p>
    <w:p w14:paraId="6B8DDAE0" w14:textId="77777777" w:rsidR="00B24499" w:rsidRDefault="00B24499" w:rsidP="00056905">
      <w:pPr>
        <w:spacing w:line="360" w:lineRule="auto"/>
        <w:ind w:firstLine="708"/>
        <w:jc w:val="both"/>
        <w:rPr>
          <w:rFonts w:ascii="Roboto" w:eastAsia="Times New Roman" w:hAnsi="Roboto" w:cs="Arial"/>
          <w:color w:val="000000"/>
          <w:lang w:eastAsia="fr-FR"/>
        </w:rPr>
      </w:pPr>
    </w:p>
    <w:p w14:paraId="77375FBD" w14:textId="31C05090" w:rsidR="00E968C2" w:rsidRDefault="00F4371B" w:rsidP="00C56285">
      <w:pPr>
        <w:spacing w:line="360" w:lineRule="auto"/>
        <w:ind w:firstLine="708"/>
        <w:jc w:val="both"/>
        <w:rPr>
          <w:rFonts w:ascii="Roboto" w:eastAsia="Times New Roman" w:hAnsi="Roboto" w:cs="Arial"/>
          <w:color w:val="000000"/>
          <w:lang w:eastAsia="fr-FR"/>
        </w:rPr>
      </w:pPr>
      <w:r>
        <w:rPr>
          <w:rFonts w:ascii="Roboto" w:eastAsia="Times New Roman" w:hAnsi="Roboto" w:cs="Arial"/>
          <w:color w:val="000000"/>
          <w:lang w:eastAsia="fr-FR"/>
        </w:rPr>
        <w:t xml:space="preserve">Cette analyse comparative a permis de mettre en lumière comment deux États européens attachés à laïcité comme à la liberté d’expression ont pu développer deux législations fondamentalement différentes en matière de blasphème. </w:t>
      </w:r>
      <w:r w:rsidR="008D50E4">
        <w:rPr>
          <w:rFonts w:ascii="Roboto" w:eastAsia="Times New Roman" w:hAnsi="Roboto" w:cs="Arial"/>
          <w:color w:val="000000"/>
          <w:lang w:eastAsia="fr-FR"/>
        </w:rPr>
        <w:t xml:space="preserve">Cela est particulièrement révélateur des divisions qui existent, même au sein des démocraties </w:t>
      </w:r>
      <w:r w:rsidR="005B72CD">
        <w:rPr>
          <w:rFonts w:ascii="Roboto" w:eastAsia="Times New Roman" w:hAnsi="Roboto" w:cs="Arial"/>
          <w:color w:val="000000"/>
          <w:lang w:eastAsia="fr-FR"/>
        </w:rPr>
        <w:t>européennes</w:t>
      </w:r>
      <w:r w:rsidR="008D50E4">
        <w:rPr>
          <w:rFonts w:ascii="Roboto" w:eastAsia="Times New Roman" w:hAnsi="Roboto" w:cs="Arial"/>
          <w:color w:val="000000"/>
          <w:lang w:eastAsia="fr-FR"/>
        </w:rPr>
        <w:t xml:space="preserve">, sur la place à donner à la religion. Ce </w:t>
      </w:r>
      <w:proofErr w:type="spellStart"/>
      <w:r w:rsidR="008D50E4">
        <w:rPr>
          <w:rFonts w:ascii="Roboto" w:eastAsia="Times New Roman" w:hAnsi="Roboto" w:cs="Arial"/>
          <w:color w:val="000000"/>
          <w:lang w:eastAsia="fr-FR"/>
        </w:rPr>
        <w:t>dissensus</w:t>
      </w:r>
      <w:proofErr w:type="spellEnd"/>
      <w:r w:rsidR="008D50E4">
        <w:rPr>
          <w:rFonts w:ascii="Roboto" w:eastAsia="Times New Roman" w:hAnsi="Roboto" w:cs="Arial"/>
          <w:color w:val="000000"/>
          <w:lang w:eastAsia="fr-FR"/>
        </w:rPr>
        <w:t xml:space="preserve"> se cristallise notamment </w:t>
      </w:r>
      <w:r w:rsidR="00B24499">
        <w:rPr>
          <w:rFonts w:ascii="Roboto" w:eastAsia="Times New Roman" w:hAnsi="Roboto" w:cs="Arial"/>
          <w:color w:val="000000"/>
          <w:lang w:eastAsia="fr-FR"/>
        </w:rPr>
        <w:t>dans</w:t>
      </w:r>
      <w:r w:rsidR="008D50E4">
        <w:rPr>
          <w:rFonts w:ascii="Roboto" w:eastAsia="Times New Roman" w:hAnsi="Roboto" w:cs="Arial"/>
          <w:color w:val="000000"/>
          <w:lang w:eastAsia="fr-FR"/>
        </w:rPr>
        <w:t xml:space="preserve"> la jurisprudence de la Cour Européenne des Droits de l’Homme </w:t>
      </w:r>
      <w:r w:rsidR="00BF0C5A">
        <w:rPr>
          <w:rFonts w:ascii="Roboto" w:eastAsia="Times New Roman" w:hAnsi="Roboto" w:cs="Arial"/>
          <w:color w:val="000000"/>
          <w:lang w:eastAsia="fr-FR"/>
        </w:rPr>
        <w:t>qui, de l’aveu</w:t>
      </w:r>
      <w:r w:rsidR="000F5617">
        <w:rPr>
          <w:rFonts w:ascii="Roboto" w:eastAsia="Times New Roman" w:hAnsi="Roboto" w:cs="Arial"/>
          <w:color w:val="000000"/>
          <w:lang w:eastAsia="fr-FR"/>
        </w:rPr>
        <w:t xml:space="preserve"> même</w:t>
      </w:r>
      <w:r w:rsidR="00BF0C5A">
        <w:rPr>
          <w:rFonts w:ascii="Roboto" w:eastAsia="Times New Roman" w:hAnsi="Roboto" w:cs="Arial"/>
          <w:color w:val="000000"/>
          <w:lang w:eastAsia="fr-FR"/>
        </w:rPr>
        <w:t xml:space="preserve"> de son président, </w:t>
      </w:r>
      <w:r w:rsidR="00B24499">
        <w:rPr>
          <w:rFonts w:ascii="Roboto" w:eastAsia="Times New Roman" w:hAnsi="Roboto" w:cs="Arial"/>
          <w:color w:val="000000"/>
          <w:lang w:eastAsia="fr-FR"/>
        </w:rPr>
        <w:t xml:space="preserve">est </w:t>
      </w:r>
      <w:r w:rsidR="00BF0C5A">
        <w:rPr>
          <w:rFonts w:ascii="Roboto" w:eastAsia="Times New Roman" w:hAnsi="Roboto" w:cs="Arial"/>
          <w:color w:val="000000"/>
          <w:lang w:eastAsia="fr-FR"/>
        </w:rPr>
        <w:t>« </w:t>
      </w:r>
      <w:r w:rsidR="00BF0C5A">
        <w:rPr>
          <w:rFonts w:ascii="Roboto" w:eastAsia="Times New Roman" w:hAnsi="Roboto" w:cs="Arial"/>
          <w:i/>
          <w:iCs/>
          <w:color w:val="000000"/>
          <w:lang w:eastAsia="fr-FR"/>
        </w:rPr>
        <w:t>frileuse et timorée</w:t>
      </w:r>
      <w:r w:rsidR="00BF0C5A">
        <w:rPr>
          <w:rFonts w:ascii="Roboto" w:eastAsia="Times New Roman" w:hAnsi="Roboto" w:cs="Arial"/>
          <w:color w:val="000000"/>
          <w:lang w:eastAsia="fr-FR"/>
        </w:rPr>
        <w:t> »</w:t>
      </w:r>
      <w:r w:rsidR="00BF0C5A">
        <w:rPr>
          <w:rStyle w:val="Appelnotedebasdep"/>
          <w:rFonts w:ascii="Roboto" w:eastAsia="Times New Roman" w:hAnsi="Roboto" w:cs="Arial"/>
          <w:color w:val="000000"/>
          <w:lang w:eastAsia="fr-FR"/>
        </w:rPr>
        <w:footnoteReference w:id="18"/>
      </w:r>
      <w:r w:rsidR="00BF0C5A">
        <w:rPr>
          <w:rFonts w:ascii="Roboto" w:eastAsia="Times New Roman" w:hAnsi="Roboto" w:cs="Arial"/>
          <w:color w:val="000000"/>
          <w:lang w:eastAsia="fr-FR"/>
        </w:rPr>
        <w:t>. Celle-ci a, en effet, privilégié à plusieurs reprises la sensibilité des croyants sur la liberté d’expression</w:t>
      </w:r>
      <w:r w:rsidR="0028790D">
        <w:rPr>
          <w:rFonts w:ascii="Roboto" w:eastAsia="Times New Roman" w:hAnsi="Roboto" w:cs="Arial"/>
          <w:color w:val="000000"/>
          <w:lang w:eastAsia="fr-FR"/>
        </w:rPr>
        <w:t xml:space="preserve"> en refusant de protéger le droit au blasphème</w:t>
      </w:r>
      <w:r w:rsidR="00B0761C">
        <w:rPr>
          <w:rFonts w:ascii="Roboto" w:eastAsia="Times New Roman" w:hAnsi="Roboto" w:cs="Arial"/>
          <w:color w:val="000000"/>
          <w:lang w:eastAsia="fr-FR"/>
        </w:rPr>
        <w:t xml:space="preserve">, </w:t>
      </w:r>
      <w:r w:rsidR="00186190">
        <w:rPr>
          <w:rFonts w:ascii="Roboto" w:eastAsia="Times New Roman" w:hAnsi="Roboto" w:cs="Arial"/>
          <w:color w:val="000000"/>
          <w:lang w:eastAsia="fr-FR"/>
        </w:rPr>
        <w:t>créant une inquiétante insécurité juridique</w:t>
      </w:r>
      <w:r w:rsidR="00B0761C">
        <w:rPr>
          <w:rStyle w:val="Appelnotedebasdep"/>
          <w:rFonts w:ascii="Roboto" w:eastAsia="Times New Roman" w:hAnsi="Roboto" w:cs="Arial"/>
          <w:color w:val="000000"/>
          <w:lang w:eastAsia="fr-FR"/>
        </w:rPr>
        <w:footnoteReference w:id="19"/>
      </w:r>
      <w:r w:rsidR="00186190">
        <w:rPr>
          <w:rFonts w:ascii="Roboto" w:eastAsia="Times New Roman" w:hAnsi="Roboto" w:cs="Arial"/>
          <w:color w:val="000000"/>
          <w:lang w:eastAsia="fr-FR"/>
        </w:rPr>
        <w:t>. Il serait néanmoins dangereux de tomber dans l’excès inverse en sacralisant le blasphème</w:t>
      </w:r>
      <w:r w:rsidR="00A50F2C">
        <w:rPr>
          <w:rFonts w:ascii="Roboto" w:eastAsia="Times New Roman" w:hAnsi="Roboto" w:cs="Arial"/>
          <w:color w:val="000000"/>
          <w:lang w:eastAsia="fr-FR"/>
        </w:rPr>
        <w:t> : la République laïque n’a ni à interdire, ni à encourager, quelque chose qu’elle ne reconnaît pas. Le droit au blasphème ne doit être défendu que dans la mesure où il participe de l’exercice de la liberté d’expression, poumon de nos démocraties.</w:t>
      </w:r>
    </w:p>
    <w:p w14:paraId="39DF7ED4" w14:textId="65B197BF" w:rsidR="006467C7" w:rsidRDefault="006467C7" w:rsidP="00C56285">
      <w:pPr>
        <w:spacing w:line="360" w:lineRule="auto"/>
        <w:ind w:firstLine="708"/>
        <w:jc w:val="both"/>
        <w:rPr>
          <w:rFonts w:ascii="Roboto" w:eastAsia="Times New Roman" w:hAnsi="Roboto" w:cs="Arial"/>
          <w:color w:val="000000"/>
          <w:lang w:eastAsia="fr-FR"/>
        </w:rPr>
      </w:pPr>
    </w:p>
    <w:p w14:paraId="7DBF714C" w14:textId="77777777" w:rsidR="006467C7" w:rsidRDefault="006467C7" w:rsidP="006467C7">
      <w:pPr>
        <w:spacing w:line="360" w:lineRule="auto"/>
        <w:jc w:val="center"/>
        <w:rPr>
          <w:rFonts w:ascii="Roboto" w:hAnsi="Roboto"/>
          <w:b/>
          <w:bCs/>
          <w:color w:val="A41E35"/>
        </w:rPr>
      </w:pPr>
    </w:p>
    <w:p w14:paraId="7467F6DC" w14:textId="77777777" w:rsidR="006467C7" w:rsidRDefault="006467C7" w:rsidP="006467C7">
      <w:pPr>
        <w:spacing w:line="360" w:lineRule="auto"/>
        <w:jc w:val="center"/>
        <w:rPr>
          <w:rFonts w:ascii="Roboto" w:hAnsi="Roboto"/>
          <w:b/>
          <w:bCs/>
          <w:color w:val="A41E35"/>
        </w:rPr>
      </w:pPr>
    </w:p>
    <w:p w14:paraId="7A6622E3" w14:textId="77777777" w:rsidR="006467C7" w:rsidRDefault="006467C7" w:rsidP="006467C7">
      <w:pPr>
        <w:spacing w:line="360" w:lineRule="auto"/>
        <w:jc w:val="center"/>
        <w:rPr>
          <w:rFonts w:ascii="Roboto" w:hAnsi="Roboto"/>
          <w:b/>
          <w:bCs/>
          <w:color w:val="A41E35"/>
        </w:rPr>
      </w:pPr>
    </w:p>
    <w:p w14:paraId="55C73050" w14:textId="77777777" w:rsidR="006467C7" w:rsidRDefault="006467C7" w:rsidP="006467C7">
      <w:pPr>
        <w:spacing w:line="360" w:lineRule="auto"/>
        <w:jc w:val="center"/>
        <w:rPr>
          <w:rFonts w:ascii="Roboto" w:hAnsi="Roboto"/>
          <w:b/>
          <w:bCs/>
          <w:color w:val="A41E35"/>
        </w:rPr>
      </w:pPr>
    </w:p>
    <w:p w14:paraId="5AE1FCAF" w14:textId="77777777" w:rsidR="006467C7" w:rsidRDefault="006467C7" w:rsidP="006467C7">
      <w:pPr>
        <w:spacing w:line="360" w:lineRule="auto"/>
        <w:jc w:val="center"/>
        <w:rPr>
          <w:rFonts w:ascii="Roboto" w:hAnsi="Roboto"/>
          <w:b/>
          <w:bCs/>
          <w:color w:val="A41E35"/>
        </w:rPr>
      </w:pPr>
    </w:p>
    <w:p w14:paraId="7CF74787" w14:textId="77777777" w:rsidR="006467C7" w:rsidRDefault="006467C7" w:rsidP="006467C7">
      <w:pPr>
        <w:spacing w:line="360" w:lineRule="auto"/>
        <w:jc w:val="center"/>
        <w:rPr>
          <w:rFonts w:ascii="Roboto" w:hAnsi="Roboto"/>
          <w:b/>
          <w:bCs/>
          <w:color w:val="A41E35"/>
        </w:rPr>
      </w:pPr>
    </w:p>
    <w:p w14:paraId="0B6E115C" w14:textId="77777777" w:rsidR="006467C7" w:rsidRDefault="006467C7" w:rsidP="006467C7">
      <w:pPr>
        <w:spacing w:line="360" w:lineRule="auto"/>
        <w:jc w:val="center"/>
        <w:rPr>
          <w:rFonts w:ascii="Roboto" w:hAnsi="Roboto"/>
          <w:b/>
          <w:bCs/>
          <w:color w:val="A41E35"/>
        </w:rPr>
      </w:pPr>
    </w:p>
    <w:p w14:paraId="4C8AD599" w14:textId="77777777" w:rsidR="006467C7" w:rsidRDefault="006467C7" w:rsidP="006467C7">
      <w:pPr>
        <w:spacing w:line="360" w:lineRule="auto"/>
        <w:jc w:val="center"/>
        <w:rPr>
          <w:rFonts w:ascii="Roboto" w:hAnsi="Roboto"/>
          <w:b/>
          <w:bCs/>
          <w:color w:val="A41E35"/>
        </w:rPr>
      </w:pPr>
    </w:p>
    <w:p w14:paraId="4A8C6189" w14:textId="77777777" w:rsidR="006467C7" w:rsidRDefault="006467C7" w:rsidP="006467C7">
      <w:pPr>
        <w:spacing w:line="360" w:lineRule="auto"/>
        <w:jc w:val="center"/>
        <w:rPr>
          <w:rFonts w:ascii="Roboto" w:hAnsi="Roboto"/>
          <w:b/>
          <w:bCs/>
          <w:color w:val="A41E35"/>
        </w:rPr>
      </w:pPr>
    </w:p>
    <w:p w14:paraId="74B94144" w14:textId="77777777" w:rsidR="006467C7" w:rsidRDefault="006467C7" w:rsidP="006467C7">
      <w:pPr>
        <w:spacing w:line="360" w:lineRule="auto"/>
        <w:jc w:val="center"/>
        <w:rPr>
          <w:rFonts w:ascii="Roboto" w:hAnsi="Roboto"/>
          <w:b/>
          <w:bCs/>
          <w:color w:val="A41E35"/>
        </w:rPr>
      </w:pPr>
    </w:p>
    <w:p w14:paraId="49BA96A8" w14:textId="77777777" w:rsidR="006467C7" w:rsidRDefault="006467C7" w:rsidP="006467C7">
      <w:pPr>
        <w:spacing w:line="360" w:lineRule="auto"/>
        <w:jc w:val="center"/>
        <w:rPr>
          <w:rFonts w:ascii="Roboto" w:hAnsi="Roboto"/>
          <w:b/>
          <w:bCs/>
          <w:color w:val="A41E35"/>
        </w:rPr>
      </w:pPr>
    </w:p>
    <w:p w14:paraId="2AEF69E3" w14:textId="77777777" w:rsidR="006467C7" w:rsidRDefault="006467C7" w:rsidP="006467C7">
      <w:pPr>
        <w:spacing w:line="360" w:lineRule="auto"/>
        <w:jc w:val="center"/>
        <w:rPr>
          <w:rFonts w:ascii="Roboto" w:hAnsi="Roboto"/>
          <w:b/>
          <w:bCs/>
          <w:color w:val="A41E35"/>
        </w:rPr>
      </w:pPr>
    </w:p>
    <w:p w14:paraId="3B24B4F1" w14:textId="77777777" w:rsidR="006467C7" w:rsidRDefault="006467C7" w:rsidP="006467C7">
      <w:pPr>
        <w:spacing w:line="360" w:lineRule="auto"/>
        <w:jc w:val="center"/>
        <w:rPr>
          <w:rFonts w:ascii="Roboto" w:hAnsi="Roboto"/>
          <w:b/>
          <w:bCs/>
          <w:color w:val="A41E35"/>
        </w:rPr>
      </w:pPr>
    </w:p>
    <w:p w14:paraId="165E9054" w14:textId="77777777" w:rsidR="006467C7" w:rsidRDefault="006467C7" w:rsidP="006467C7">
      <w:pPr>
        <w:spacing w:line="360" w:lineRule="auto"/>
        <w:jc w:val="center"/>
        <w:rPr>
          <w:rFonts w:ascii="Roboto" w:hAnsi="Roboto"/>
          <w:b/>
          <w:bCs/>
          <w:color w:val="A41E35"/>
        </w:rPr>
      </w:pPr>
    </w:p>
    <w:p w14:paraId="076DD86E" w14:textId="77777777" w:rsidR="006467C7" w:rsidRDefault="006467C7" w:rsidP="006467C7">
      <w:pPr>
        <w:spacing w:line="360" w:lineRule="auto"/>
        <w:jc w:val="center"/>
        <w:rPr>
          <w:rFonts w:ascii="Roboto" w:hAnsi="Roboto"/>
          <w:b/>
          <w:bCs/>
          <w:color w:val="A41E35"/>
        </w:rPr>
      </w:pPr>
    </w:p>
    <w:p w14:paraId="3F6E8216" w14:textId="728F11EF" w:rsidR="006467C7" w:rsidRDefault="006467C7" w:rsidP="006467C7">
      <w:pPr>
        <w:spacing w:line="360" w:lineRule="auto"/>
        <w:jc w:val="center"/>
        <w:rPr>
          <w:rFonts w:ascii="Roboto" w:hAnsi="Roboto"/>
          <w:b/>
          <w:bCs/>
          <w:color w:val="A41E35"/>
        </w:rPr>
      </w:pPr>
      <w:r w:rsidRPr="004433C8">
        <w:rPr>
          <w:rFonts w:ascii="Roboto" w:hAnsi="Roboto"/>
          <w:b/>
          <w:bCs/>
          <w:color w:val="A41E35"/>
        </w:rPr>
        <w:lastRenderedPageBreak/>
        <w:t>BIBLIOGRAPHIE</w:t>
      </w:r>
    </w:p>
    <w:p w14:paraId="75AFEF56" w14:textId="77777777" w:rsidR="00F56714" w:rsidRDefault="00F56714" w:rsidP="006467C7">
      <w:pPr>
        <w:spacing w:line="360" w:lineRule="auto"/>
        <w:jc w:val="center"/>
        <w:rPr>
          <w:rFonts w:ascii="Roboto" w:hAnsi="Roboto"/>
          <w:b/>
          <w:bCs/>
          <w:color w:val="A41E35"/>
        </w:rPr>
      </w:pPr>
    </w:p>
    <w:p w14:paraId="0254C137" w14:textId="77B5EA58" w:rsidR="00F56714" w:rsidRDefault="00F56714" w:rsidP="00F56714">
      <w:pPr>
        <w:spacing w:line="360" w:lineRule="auto"/>
        <w:rPr>
          <w:rFonts w:ascii="Roboto" w:hAnsi="Roboto"/>
          <w:b/>
          <w:bCs/>
          <w:color w:val="A41E35"/>
        </w:rPr>
      </w:pPr>
      <w:r>
        <w:rPr>
          <w:rFonts w:ascii="Roboto" w:hAnsi="Roboto"/>
          <w:b/>
          <w:bCs/>
          <w:color w:val="A41E35"/>
        </w:rPr>
        <w:t>Ouvrages</w:t>
      </w:r>
    </w:p>
    <w:p w14:paraId="4360A936" w14:textId="77777777" w:rsidR="00F56714" w:rsidRPr="004433C8" w:rsidRDefault="00F56714" w:rsidP="00F56714">
      <w:pPr>
        <w:pStyle w:val="Notedebasdepage"/>
        <w:spacing w:line="360" w:lineRule="auto"/>
        <w:jc w:val="both"/>
        <w:rPr>
          <w:rFonts w:ascii="Roboto" w:hAnsi="Roboto"/>
          <w:sz w:val="24"/>
          <w:szCs w:val="24"/>
        </w:rPr>
      </w:pPr>
      <w:proofErr w:type="spellStart"/>
      <w:r>
        <w:rPr>
          <w:rFonts w:ascii="Roboto" w:hAnsi="Roboto"/>
          <w:sz w:val="24"/>
          <w:szCs w:val="24"/>
        </w:rPr>
        <w:t>Colosimo</w:t>
      </w:r>
      <w:proofErr w:type="spellEnd"/>
      <w:r>
        <w:rPr>
          <w:rFonts w:ascii="Roboto" w:hAnsi="Roboto"/>
          <w:sz w:val="24"/>
          <w:szCs w:val="24"/>
        </w:rPr>
        <w:t xml:space="preserve">, Anastasia, </w:t>
      </w:r>
      <w:r>
        <w:rPr>
          <w:rFonts w:ascii="Roboto" w:hAnsi="Roboto"/>
          <w:i/>
          <w:iCs/>
          <w:sz w:val="24"/>
          <w:szCs w:val="24"/>
        </w:rPr>
        <w:t>Juger la Religion ? Droit, politique et liberté face au blasphème en démocratie</w:t>
      </w:r>
      <w:r>
        <w:rPr>
          <w:rFonts w:ascii="Roboto" w:hAnsi="Roboto"/>
          <w:sz w:val="24"/>
          <w:szCs w:val="24"/>
        </w:rPr>
        <w:t>, Thèse Sciences Po Paris, Paris, 2018, pp. 445.</w:t>
      </w:r>
    </w:p>
    <w:p w14:paraId="6DB3A6D9" w14:textId="57EE4917" w:rsidR="00F56714" w:rsidRDefault="00F56714" w:rsidP="00F56714">
      <w:pPr>
        <w:spacing w:line="360" w:lineRule="auto"/>
        <w:jc w:val="both"/>
        <w:rPr>
          <w:rFonts w:ascii="Roboto" w:hAnsi="Roboto"/>
        </w:rPr>
      </w:pPr>
      <w:proofErr w:type="spellStart"/>
      <w:r>
        <w:rPr>
          <w:rFonts w:ascii="Roboto" w:hAnsi="Roboto"/>
        </w:rPr>
        <w:t>Fourest</w:t>
      </w:r>
      <w:proofErr w:type="spellEnd"/>
      <w:r>
        <w:rPr>
          <w:rFonts w:ascii="Roboto" w:hAnsi="Roboto"/>
        </w:rPr>
        <w:t xml:space="preserve">, Caroline, </w:t>
      </w:r>
      <w:r>
        <w:rPr>
          <w:rFonts w:ascii="Roboto" w:hAnsi="Roboto"/>
          <w:i/>
          <w:iCs/>
        </w:rPr>
        <w:t>Éloge du Blasphème</w:t>
      </w:r>
      <w:r>
        <w:rPr>
          <w:rFonts w:ascii="Roboto" w:hAnsi="Roboto"/>
        </w:rPr>
        <w:t>, Grasset, Paris, 2014, pp. 184.</w:t>
      </w:r>
    </w:p>
    <w:p w14:paraId="69600A35" w14:textId="23C8E987" w:rsidR="00F56714" w:rsidRDefault="00F56714" w:rsidP="00F56714">
      <w:pPr>
        <w:spacing w:line="360" w:lineRule="auto"/>
        <w:jc w:val="both"/>
        <w:rPr>
          <w:rFonts w:ascii="Roboto" w:hAnsi="Roboto"/>
        </w:rPr>
      </w:pPr>
      <w:proofErr w:type="spellStart"/>
      <w:r>
        <w:rPr>
          <w:rFonts w:ascii="Roboto" w:hAnsi="Roboto"/>
        </w:rPr>
        <w:t>Haarscher</w:t>
      </w:r>
      <w:proofErr w:type="spellEnd"/>
      <w:r>
        <w:rPr>
          <w:rFonts w:ascii="Roboto" w:hAnsi="Roboto"/>
        </w:rPr>
        <w:t xml:space="preserve">, Guy, </w:t>
      </w:r>
      <w:r>
        <w:rPr>
          <w:rFonts w:ascii="Roboto" w:hAnsi="Roboto"/>
          <w:i/>
          <w:iCs/>
        </w:rPr>
        <w:t xml:space="preserve">La Laïcité, </w:t>
      </w:r>
      <w:r>
        <w:rPr>
          <w:rFonts w:ascii="Roboto" w:hAnsi="Roboto"/>
        </w:rPr>
        <w:t>Presses Universitaires de France, 2017, pp.128.</w:t>
      </w:r>
    </w:p>
    <w:p w14:paraId="3567F519" w14:textId="6B76D982" w:rsidR="00F56714" w:rsidRDefault="00F56714" w:rsidP="006467C7">
      <w:pPr>
        <w:pStyle w:val="Notedebasdepage"/>
        <w:spacing w:line="360" w:lineRule="auto"/>
        <w:jc w:val="both"/>
        <w:rPr>
          <w:rFonts w:ascii="Roboto" w:hAnsi="Roboto"/>
          <w:sz w:val="24"/>
          <w:szCs w:val="24"/>
        </w:rPr>
      </w:pPr>
    </w:p>
    <w:p w14:paraId="6E4CFFEC" w14:textId="04544471" w:rsidR="00F56714" w:rsidRDefault="00F56714" w:rsidP="00F56714">
      <w:pPr>
        <w:spacing w:line="360" w:lineRule="auto"/>
        <w:rPr>
          <w:rFonts w:ascii="Roboto" w:hAnsi="Roboto"/>
          <w:b/>
          <w:bCs/>
          <w:color w:val="A41E35"/>
        </w:rPr>
      </w:pPr>
      <w:r>
        <w:rPr>
          <w:rFonts w:ascii="Roboto" w:hAnsi="Roboto"/>
          <w:b/>
          <w:bCs/>
          <w:color w:val="A41E35"/>
        </w:rPr>
        <w:t>Chapitres dans des ouvrages collectifs</w:t>
      </w:r>
    </w:p>
    <w:p w14:paraId="35CF4DE0" w14:textId="1DA14175" w:rsidR="00F56714" w:rsidRDefault="00F56714" w:rsidP="00F56714">
      <w:pPr>
        <w:pStyle w:val="Notedebasdepage"/>
        <w:spacing w:line="360" w:lineRule="auto"/>
        <w:jc w:val="both"/>
        <w:rPr>
          <w:rFonts w:ascii="Roboto" w:hAnsi="Roboto"/>
          <w:sz w:val="24"/>
          <w:szCs w:val="24"/>
        </w:rPr>
      </w:pPr>
      <w:proofErr w:type="spellStart"/>
      <w:r>
        <w:rPr>
          <w:rFonts w:ascii="Roboto" w:hAnsi="Roboto"/>
          <w:sz w:val="24"/>
          <w:szCs w:val="24"/>
        </w:rPr>
        <w:t>Bonato</w:t>
      </w:r>
      <w:proofErr w:type="spellEnd"/>
      <w:r>
        <w:rPr>
          <w:rFonts w:ascii="Roboto" w:hAnsi="Roboto"/>
          <w:sz w:val="24"/>
          <w:szCs w:val="24"/>
        </w:rPr>
        <w:t xml:space="preserve">, Giovanni, « La laïcité et la protection pénale des religions en Italie », dans </w:t>
      </w:r>
      <w:r>
        <w:rPr>
          <w:rFonts w:ascii="Roboto" w:hAnsi="Roboto"/>
          <w:i/>
          <w:iCs/>
          <w:sz w:val="24"/>
          <w:szCs w:val="24"/>
        </w:rPr>
        <w:t xml:space="preserve">La laïcité dans le monde ibérique, </w:t>
      </w:r>
      <w:proofErr w:type="spellStart"/>
      <w:r>
        <w:rPr>
          <w:rFonts w:ascii="Roboto" w:hAnsi="Roboto"/>
          <w:i/>
          <w:iCs/>
          <w:sz w:val="24"/>
          <w:szCs w:val="24"/>
        </w:rPr>
        <w:t>ibéroaméricain</w:t>
      </w:r>
      <w:proofErr w:type="spellEnd"/>
      <w:r>
        <w:rPr>
          <w:rFonts w:ascii="Roboto" w:hAnsi="Roboto"/>
          <w:i/>
          <w:iCs/>
          <w:sz w:val="24"/>
          <w:szCs w:val="24"/>
        </w:rPr>
        <w:t xml:space="preserve"> et méditerranéen : idéologies, institutions et </w:t>
      </w:r>
      <w:r w:rsidRPr="004433C8">
        <w:rPr>
          <w:rFonts w:ascii="Roboto" w:hAnsi="Roboto"/>
          <w:i/>
          <w:iCs/>
          <w:sz w:val="24"/>
          <w:szCs w:val="24"/>
        </w:rPr>
        <w:t>pratiques</w:t>
      </w:r>
      <w:r>
        <w:rPr>
          <w:rFonts w:ascii="Roboto" w:hAnsi="Roboto"/>
          <w:sz w:val="24"/>
          <w:szCs w:val="24"/>
        </w:rPr>
        <w:t xml:space="preserve"> », </w:t>
      </w:r>
      <w:proofErr w:type="spellStart"/>
      <w:r>
        <w:rPr>
          <w:rFonts w:ascii="Roboto" w:hAnsi="Roboto"/>
          <w:sz w:val="24"/>
          <w:szCs w:val="24"/>
        </w:rPr>
        <w:t>Publidix</w:t>
      </w:r>
      <w:proofErr w:type="spellEnd"/>
      <w:r>
        <w:rPr>
          <w:rFonts w:ascii="Roboto" w:hAnsi="Roboto"/>
          <w:sz w:val="24"/>
          <w:szCs w:val="24"/>
        </w:rPr>
        <w:t xml:space="preserve">, Nanterre, 2006, </w:t>
      </w:r>
      <w:r w:rsidRPr="004433C8">
        <w:rPr>
          <w:rFonts w:ascii="Roboto" w:hAnsi="Roboto"/>
          <w:sz w:val="24"/>
          <w:szCs w:val="24"/>
        </w:rPr>
        <w:t>pp</w:t>
      </w:r>
      <w:r>
        <w:rPr>
          <w:rFonts w:ascii="Roboto" w:hAnsi="Roboto"/>
          <w:sz w:val="24"/>
          <w:szCs w:val="24"/>
        </w:rPr>
        <w:t>.131-152.</w:t>
      </w:r>
    </w:p>
    <w:p w14:paraId="4E58DF46" w14:textId="6B27F7C3" w:rsidR="00F56714" w:rsidRDefault="00F56714" w:rsidP="00F56714">
      <w:pPr>
        <w:spacing w:line="360" w:lineRule="auto"/>
        <w:jc w:val="both"/>
        <w:rPr>
          <w:rFonts w:ascii="Roboto" w:hAnsi="Roboto"/>
        </w:rPr>
      </w:pPr>
      <w:proofErr w:type="spellStart"/>
      <w:r>
        <w:rPr>
          <w:rFonts w:ascii="Roboto" w:hAnsi="Roboto"/>
        </w:rPr>
        <w:t>Marchadier</w:t>
      </w:r>
      <w:proofErr w:type="spellEnd"/>
      <w:r>
        <w:rPr>
          <w:rFonts w:ascii="Roboto" w:hAnsi="Roboto"/>
        </w:rPr>
        <w:t xml:space="preserve">, Fabien, « Rapport introductif », dans </w:t>
      </w:r>
      <w:proofErr w:type="spellStart"/>
      <w:r>
        <w:rPr>
          <w:rFonts w:ascii="Roboto" w:hAnsi="Roboto"/>
        </w:rPr>
        <w:t>Lageot</w:t>
      </w:r>
      <w:proofErr w:type="spellEnd"/>
      <w:r>
        <w:rPr>
          <w:rFonts w:ascii="Roboto" w:hAnsi="Roboto"/>
        </w:rPr>
        <w:t xml:space="preserve">, Céline et Fabien </w:t>
      </w:r>
      <w:proofErr w:type="spellStart"/>
      <w:r>
        <w:rPr>
          <w:rFonts w:ascii="Roboto" w:hAnsi="Roboto"/>
        </w:rPr>
        <w:t>Marchadier</w:t>
      </w:r>
      <w:proofErr w:type="spellEnd"/>
      <w:r>
        <w:rPr>
          <w:rFonts w:ascii="Roboto" w:hAnsi="Roboto"/>
        </w:rPr>
        <w:t xml:space="preserve">, </w:t>
      </w:r>
      <w:r>
        <w:rPr>
          <w:rFonts w:ascii="Roboto" w:hAnsi="Roboto"/>
          <w:i/>
          <w:iCs/>
        </w:rPr>
        <w:t>Le Blasphème dans une société démocratique</w:t>
      </w:r>
      <w:r>
        <w:rPr>
          <w:rFonts w:ascii="Roboto" w:hAnsi="Roboto"/>
        </w:rPr>
        <w:t>, Dalloz, Paris, pp.1-11.</w:t>
      </w:r>
    </w:p>
    <w:p w14:paraId="59A472D6" w14:textId="77777777" w:rsidR="00F56714" w:rsidRDefault="00F56714" w:rsidP="00F56714">
      <w:pPr>
        <w:spacing w:line="360" w:lineRule="auto"/>
        <w:rPr>
          <w:rFonts w:ascii="Roboto" w:hAnsi="Roboto"/>
          <w:b/>
          <w:bCs/>
          <w:color w:val="A41E35"/>
        </w:rPr>
      </w:pPr>
    </w:p>
    <w:p w14:paraId="753E07F4" w14:textId="1B02E8AA" w:rsidR="00F56714" w:rsidRDefault="00F56714" w:rsidP="00F56714">
      <w:pPr>
        <w:spacing w:line="360" w:lineRule="auto"/>
        <w:rPr>
          <w:rFonts w:ascii="Roboto" w:hAnsi="Roboto"/>
          <w:b/>
          <w:bCs/>
          <w:color w:val="A41E35"/>
        </w:rPr>
      </w:pPr>
      <w:r>
        <w:rPr>
          <w:rFonts w:ascii="Roboto" w:hAnsi="Roboto"/>
          <w:b/>
          <w:bCs/>
          <w:color w:val="A41E35"/>
        </w:rPr>
        <w:t>Articles académiques</w:t>
      </w:r>
    </w:p>
    <w:p w14:paraId="251A5E28" w14:textId="77777777" w:rsidR="00F56714" w:rsidRDefault="00F56714" w:rsidP="00F56714">
      <w:pPr>
        <w:spacing w:line="360" w:lineRule="auto"/>
        <w:jc w:val="both"/>
        <w:rPr>
          <w:rFonts w:ascii="Roboto" w:hAnsi="Roboto"/>
        </w:rPr>
      </w:pPr>
      <w:r>
        <w:rPr>
          <w:rFonts w:ascii="Roboto" w:hAnsi="Roboto"/>
        </w:rPr>
        <w:t>De</w:t>
      </w:r>
      <w:r w:rsidRPr="003B1A59">
        <w:rPr>
          <w:rFonts w:ascii="Roboto" w:hAnsi="Roboto"/>
        </w:rPr>
        <w:t xml:space="preserve"> Saint-Victor, </w:t>
      </w:r>
      <w:r>
        <w:rPr>
          <w:rFonts w:ascii="Roboto" w:hAnsi="Roboto"/>
        </w:rPr>
        <w:t xml:space="preserve">Jacques, </w:t>
      </w:r>
      <w:r w:rsidRPr="003B1A59">
        <w:rPr>
          <w:rFonts w:ascii="Roboto" w:hAnsi="Roboto"/>
        </w:rPr>
        <w:t xml:space="preserve">« Du Blasphème dans la République », </w:t>
      </w:r>
      <w:r w:rsidRPr="003B1A59">
        <w:rPr>
          <w:rFonts w:ascii="Roboto" w:hAnsi="Roboto"/>
          <w:i/>
          <w:iCs/>
        </w:rPr>
        <w:t>Le Débat</w:t>
      </w:r>
      <w:r w:rsidRPr="003B1A59">
        <w:rPr>
          <w:rFonts w:ascii="Roboto" w:hAnsi="Roboto"/>
        </w:rPr>
        <w:t>, 2015/3, n°185, p</w:t>
      </w:r>
      <w:r>
        <w:rPr>
          <w:rFonts w:ascii="Roboto" w:hAnsi="Roboto"/>
        </w:rPr>
        <w:t>p</w:t>
      </w:r>
      <w:r w:rsidRPr="003B1A59">
        <w:rPr>
          <w:rFonts w:ascii="Roboto" w:hAnsi="Roboto"/>
        </w:rPr>
        <w:t>.1</w:t>
      </w:r>
      <w:r>
        <w:rPr>
          <w:rFonts w:ascii="Roboto" w:hAnsi="Roboto"/>
        </w:rPr>
        <w:t>1-20</w:t>
      </w:r>
      <w:r w:rsidRPr="003B1A59">
        <w:rPr>
          <w:rFonts w:ascii="Roboto" w:hAnsi="Roboto"/>
        </w:rPr>
        <w:t>.</w:t>
      </w:r>
    </w:p>
    <w:p w14:paraId="7F9AE6B0" w14:textId="77777777" w:rsidR="00F56714" w:rsidRDefault="00F56714" w:rsidP="00F56714">
      <w:pPr>
        <w:spacing w:line="360" w:lineRule="auto"/>
        <w:jc w:val="both"/>
        <w:rPr>
          <w:rFonts w:ascii="Roboto" w:hAnsi="Roboto"/>
        </w:rPr>
      </w:pPr>
      <w:proofErr w:type="spellStart"/>
      <w:r>
        <w:rPr>
          <w:rFonts w:ascii="Roboto" w:hAnsi="Roboto"/>
        </w:rPr>
        <w:t>Haarscher</w:t>
      </w:r>
      <w:proofErr w:type="spellEnd"/>
      <w:r>
        <w:rPr>
          <w:rFonts w:ascii="Roboto" w:hAnsi="Roboto"/>
        </w:rPr>
        <w:t>, Guy</w:t>
      </w:r>
      <w:r w:rsidRPr="006467C7">
        <w:rPr>
          <w:rFonts w:ascii="Roboto" w:hAnsi="Roboto"/>
        </w:rPr>
        <w:t xml:space="preserve"> « Le blasphémateur sous les fourches caudines des juges de Strasbourg », </w:t>
      </w:r>
      <w:r w:rsidRPr="006467C7">
        <w:rPr>
          <w:rFonts w:ascii="Roboto" w:hAnsi="Roboto"/>
          <w:i/>
          <w:iCs/>
        </w:rPr>
        <w:t>Revue Trimestrielle des Droits de l’Homme</w:t>
      </w:r>
      <w:r w:rsidRPr="006467C7">
        <w:rPr>
          <w:rFonts w:ascii="Roboto" w:hAnsi="Roboto"/>
        </w:rPr>
        <w:t>, N°118, 2016, pp. 505-517.</w:t>
      </w:r>
    </w:p>
    <w:p w14:paraId="7490FD0C" w14:textId="77777777" w:rsidR="00F56714" w:rsidRDefault="00F56714" w:rsidP="00F56714">
      <w:pPr>
        <w:spacing w:line="360" w:lineRule="auto"/>
        <w:jc w:val="both"/>
        <w:rPr>
          <w:rFonts w:ascii="Roboto" w:hAnsi="Roboto"/>
        </w:rPr>
      </w:pPr>
      <w:r>
        <w:rPr>
          <w:rFonts w:ascii="Roboto" w:hAnsi="Roboto"/>
        </w:rPr>
        <w:t>Leclerc, Henri,</w:t>
      </w:r>
      <w:r w:rsidRPr="003B1A59">
        <w:rPr>
          <w:rFonts w:ascii="Roboto" w:hAnsi="Roboto"/>
        </w:rPr>
        <w:t xml:space="preserve"> « Laïcité, Respect des Croyances et Liberté d’Expression », </w:t>
      </w:r>
      <w:proofErr w:type="spellStart"/>
      <w:r w:rsidRPr="003B1A59">
        <w:rPr>
          <w:rFonts w:ascii="Roboto" w:hAnsi="Roboto"/>
          <w:i/>
          <w:iCs/>
        </w:rPr>
        <w:t>Légicom</w:t>
      </w:r>
      <w:proofErr w:type="spellEnd"/>
      <w:r w:rsidRPr="003B1A59">
        <w:rPr>
          <w:rFonts w:ascii="Roboto" w:hAnsi="Roboto"/>
        </w:rPr>
        <w:t>, 2015,</w:t>
      </w:r>
      <w:r>
        <w:rPr>
          <w:rFonts w:ascii="Roboto" w:hAnsi="Roboto"/>
        </w:rPr>
        <w:t xml:space="preserve"> n°55,</w:t>
      </w:r>
      <w:r w:rsidRPr="003B1A59">
        <w:rPr>
          <w:rFonts w:ascii="Roboto" w:hAnsi="Roboto"/>
        </w:rPr>
        <w:t xml:space="preserve"> p</w:t>
      </w:r>
      <w:r>
        <w:rPr>
          <w:rFonts w:ascii="Roboto" w:hAnsi="Roboto"/>
        </w:rPr>
        <w:t>p</w:t>
      </w:r>
      <w:r w:rsidRPr="003B1A59">
        <w:rPr>
          <w:rFonts w:ascii="Roboto" w:hAnsi="Roboto"/>
        </w:rPr>
        <w:t>.43</w:t>
      </w:r>
      <w:r>
        <w:rPr>
          <w:rFonts w:ascii="Roboto" w:hAnsi="Roboto"/>
        </w:rPr>
        <w:t>-52.</w:t>
      </w:r>
    </w:p>
    <w:p w14:paraId="3B9C0E62" w14:textId="77777777" w:rsidR="00F56714" w:rsidRPr="007E1890" w:rsidRDefault="00F56714" w:rsidP="00F56714">
      <w:pPr>
        <w:spacing w:line="360" w:lineRule="auto"/>
        <w:jc w:val="both"/>
        <w:rPr>
          <w:rFonts w:ascii="Roboto" w:hAnsi="Roboto"/>
        </w:rPr>
      </w:pPr>
      <w:r>
        <w:rPr>
          <w:rFonts w:ascii="Roboto" w:hAnsi="Roboto"/>
        </w:rPr>
        <w:t xml:space="preserve">Moreau, Denis, « Le Droit au Blasphème », </w:t>
      </w:r>
      <w:r>
        <w:rPr>
          <w:rFonts w:ascii="Roboto" w:hAnsi="Roboto"/>
          <w:i/>
          <w:iCs/>
        </w:rPr>
        <w:t>Esprit</w:t>
      </w:r>
      <w:r>
        <w:rPr>
          <w:rFonts w:ascii="Roboto" w:hAnsi="Roboto"/>
        </w:rPr>
        <w:t>, 2015/2, pp. 31-33.</w:t>
      </w:r>
    </w:p>
    <w:p w14:paraId="6CE08AC2" w14:textId="77777777" w:rsidR="00F56714" w:rsidRPr="004433C8" w:rsidRDefault="00F56714" w:rsidP="00F56714">
      <w:pPr>
        <w:spacing w:line="360" w:lineRule="auto"/>
        <w:jc w:val="both"/>
        <w:rPr>
          <w:rFonts w:ascii="Roboto" w:hAnsi="Roboto"/>
          <w:b/>
          <w:bCs/>
          <w:color w:val="A41E35"/>
        </w:rPr>
      </w:pPr>
      <w:r>
        <w:rPr>
          <w:rFonts w:ascii="Roboto" w:hAnsi="Roboto"/>
        </w:rPr>
        <w:t>Olivetti, Marco,</w:t>
      </w:r>
      <w:r w:rsidRPr="003B1A59">
        <w:rPr>
          <w:rFonts w:ascii="Roboto" w:hAnsi="Roboto"/>
        </w:rPr>
        <w:t xml:space="preserve"> « Laïcités Parallèles », </w:t>
      </w:r>
      <w:r w:rsidRPr="003B1A59">
        <w:rPr>
          <w:rFonts w:ascii="Roboto" w:hAnsi="Roboto"/>
          <w:i/>
          <w:iCs/>
        </w:rPr>
        <w:t>Constitutions</w:t>
      </w:r>
      <w:r w:rsidRPr="003B1A59">
        <w:rPr>
          <w:rFonts w:ascii="Roboto" w:hAnsi="Roboto"/>
        </w:rPr>
        <w:t>, 2010,</w:t>
      </w:r>
      <w:r>
        <w:rPr>
          <w:rFonts w:ascii="Roboto" w:hAnsi="Roboto"/>
        </w:rPr>
        <w:t xml:space="preserve"> n°4,</w:t>
      </w:r>
      <w:r w:rsidRPr="003B1A59">
        <w:rPr>
          <w:rFonts w:ascii="Roboto" w:hAnsi="Roboto"/>
        </w:rPr>
        <w:t xml:space="preserve"> p</w:t>
      </w:r>
      <w:r>
        <w:rPr>
          <w:rFonts w:ascii="Roboto" w:hAnsi="Roboto"/>
        </w:rPr>
        <w:t>p</w:t>
      </w:r>
      <w:r w:rsidRPr="003B1A59">
        <w:rPr>
          <w:rFonts w:ascii="Roboto" w:hAnsi="Roboto"/>
        </w:rPr>
        <w:t>. 535</w:t>
      </w:r>
      <w:r>
        <w:rPr>
          <w:rFonts w:ascii="Roboto" w:hAnsi="Roboto"/>
        </w:rPr>
        <w:t>-540</w:t>
      </w:r>
      <w:r w:rsidRPr="003B1A59">
        <w:rPr>
          <w:rFonts w:ascii="Roboto" w:hAnsi="Roboto"/>
        </w:rPr>
        <w:t>.</w:t>
      </w:r>
    </w:p>
    <w:p w14:paraId="49834E7B" w14:textId="77777777" w:rsidR="00F56714" w:rsidRDefault="00F56714" w:rsidP="006467C7">
      <w:pPr>
        <w:pStyle w:val="Notedebasdepage"/>
        <w:spacing w:line="360" w:lineRule="auto"/>
        <w:jc w:val="both"/>
        <w:rPr>
          <w:rFonts w:ascii="Roboto" w:hAnsi="Roboto"/>
          <w:sz w:val="24"/>
          <w:szCs w:val="24"/>
        </w:rPr>
      </w:pPr>
    </w:p>
    <w:p w14:paraId="5916954A" w14:textId="325CBF9C" w:rsidR="00F56714" w:rsidRDefault="00F56714" w:rsidP="00F56714">
      <w:pPr>
        <w:spacing w:line="360" w:lineRule="auto"/>
        <w:rPr>
          <w:rFonts w:ascii="Roboto" w:hAnsi="Roboto"/>
          <w:b/>
          <w:bCs/>
          <w:color w:val="A41E35"/>
        </w:rPr>
      </w:pPr>
      <w:r>
        <w:rPr>
          <w:rFonts w:ascii="Roboto" w:hAnsi="Roboto"/>
          <w:b/>
          <w:bCs/>
          <w:color w:val="A41E35"/>
        </w:rPr>
        <w:t>Rapports institutionnels</w:t>
      </w:r>
    </w:p>
    <w:p w14:paraId="5F9E2C09" w14:textId="4B56FF42" w:rsidR="00F56714" w:rsidRDefault="00F56714" w:rsidP="00F56714">
      <w:pPr>
        <w:spacing w:line="360" w:lineRule="auto"/>
        <w:jc w:val="both"/>
        <w:rPr>
          <w:rFonts w:ascii="Roboto" w:hAnsi="Roboto"/>
        </w:rPr>
      </w:pPr>
      <w:r w:rsidRPr="003B1A59">
        <w:rPr>
          <w:rFonts w:ascii="Roboto" w:hAnsi="Roboto"/>
        </w:rPr>
        <w:t xml:space="preserve">Sénat Français, « La Répression du blasphème », </w:t>
      </w:r>
      <w:r w:rsidRPr="003B1A59">
        <w:rPr>
          <w:rFonts w:ascii="Roboto" w:hAnsi="Roboto"/>
          <w:i/>
          <w:iCs/>
        </w:rPr>
        <w:t>Législation comparée</w:t>
      </w:r>
      <w:r w:rsidRPr="003B1A59">
        <w:rPr>
          <w:rFonts w:ascii="Roboto" w:hAnsi="Roboto"/>
        </w:rPr>
        <w:t xml:space="preserve">, Janvier 2016, </w:t>
      </w:r>
      <w:r>
        <w:rPr>
          <w:rFonts w:ascii="Roboto" w:hAnsi="Roboto"/>
        </w:rPr>
        <w:t>p</w:t>
      </w:r>
      <w:r w:rsidRPr="003B1A59">
        <w:rPr>
          <w:rFonts w:ascii="Roboto" w:hAnsi="Roboto"/>
        </w:rPr>
        <w:t>p.</w:t>
      </w:r>
      <w:r>
        <w:rPr>
          <w:rFonts w:ascii="Roboto" w:hAnsi="Roboto"/>
        </w:rPr>
        <w:t>98</w:t>
      </w:r>
    </w:p>
    <w:p w14:paraId="7A1E6F29" w14:textId="77777777" w:rsidR="00F56714" w:rsidRDefault="00F56714" w:rsidP="00F56714">
      <w:pPr>
        <w:spacing w:line="360" w:lineRule="auto"/>
        <w:rPr>
          <w:rFonts w:ascii="Roboto" w:hAnsi="Roboto"/>
          <w:b/>
          <w:bCs/>
          <w:color w:val="A41E35"/>
        </w:rPr>
      </w:pPr>
    </w:p>
    <w:p w14:paraId="3A5B011E" w14:textId="7C9B72C6" w:rsidR="00F56714" w:rsidRPr="00C6164D" w:rsidRDefault="00F56714" w:rsidP="00F56714">
      <w:pPr>
        <w:spacing w:line="360" w:lineRule="auto"/>
        <w:rPr>
          <w:rFonts w:ascii="Roboto" w:hAnsi="Roboto"/>
          <w:b/>
          <w:bCs/>
          <w:color w:val="A41D34"/>
        </w:rPr>
      </w:pPr>
      <w:proofErr w:type="spellStart"/>
      <w:r w:rsidRPr="00C6164D">
        <w:rPr>
          <w:rFonts w:ascii="Roboto" w:hAnsi="Roboto"/>
          <w:b/>
          <w:bCs/>
          <w:color w:val="A41D34"/>
        </w:rPr>
        <w:t>Sitographie</w:t>
      </w:r>
      <w:proofErr w:type="spellEnd"/>
    </w:p>
    <w:p w14:paraId="5221B155" w14:textId="77777777" w:rsidR="006467C7" w:rsidRPr="004433C8" w:rsidRDefault="006467C7" w:rsidP="006467C7">
      <w:pPr>
        <w:pStyle w:val="Notedebasdepage"/>
        <w:spacing w:line="360" w:lineRule="auto"/>
        <w:jc w:val="both"/>
        <w:rPr>
          <w:rFonts w:ascii="Roboto" w:hAnsi="Roboto"/>
          <w:sz w:val="24"/>
          <w:szCs w:val="24"/>
        </w:rPr>
      </w:pPr>
      <w:proofErr w:type="spellStart"/>
      <w:r>
        <w:rPr>
          <w:rFonts w:ascii="Roboto" w:hAnsi="Roboto"/>
          <w:sz w:val="24"/>
          <w:szCs w:val="24"/>
        </w:rPr>
        <w:t>Colosimo</w:t>
      </w:r>
      <w:proofErr w:type="spellEnd"/>
      <w:r w:rsidRPr="004433C8">
        <w:rPr>
          <w:rFonts w:ascii="Roboto" w:hAnsi="Roboto"/>
          <w:sz w:val="24"/>
          <w:szCs w:val="24"/>
        </w:rPr>
        <w:t>,</w:t>
      </w:r>
      <w:r>
        <w:rPr>
          <w:rFonts w:ascii="Roboto" w:hAnsi="Roboto"/>
          <w:sz w:val="24"/>
          <w:szCs w:val="24"/>
        </w:rPr>
        <w:t xml:space="preserve"> Anastasia,</w:t>
      </w:r>
      <w:r w:rsidRPr="004433C8">
        <w:rPr>
          <w:rFonts w:ascii="Roboto" w:hAnsi="Roboto"/>
          <w:sz w:val="24"/>
          <w:szCs w:val="24"/>
        </w:rPr>
        <w:t xml:space="preserve"> « Le Blasphème en France et en Europe : droit ou délit ? », </w:t>
      </w:r>
      <w:r w:rsidRPr="004433C8">
        <w:rPr>
          <w:rFonts w:ascii="Roboto" w:hAnsi="Roboto"/>
          <w:i/>
          <w:iCs/>
          <w:sz w:val="24"/>
          <w:szCs w:val="24"/>
        </w:rPr>
        <w:t>Institut Montaigne</w:t>
      </w:r>
      <w:r w:rsidRPr="004433C8">
        <w:rPr>
          <w:rFonts w:ascii="Roboto" w:hAnsi="Roboto"/>
          <w:sz w:val="24"/>
          <w:szCs w:val="24"/>
        </w:rPr>
        <w:t xml:space="preserve">, 13 novembre 2018, consulté le 6 novembre 2020 : </w:t>
      </w:r>
    </w:p>
    <w:p w14:paraId="719CEF54" w14:textId="77777777" w:rsidR="006467C7" w:rsidRPr="004433C8" w:rsidRDefault="0072022E" w:rsidP="006467C7">
      <w:pPr>
        <w:spacing w:line="360" w:lineRule="auto"/>
        <w:jc w:val="both"/>
        <w:rPr>
          <w:rFonts w:ascii="Roboto" w:hAnsi="Roboto"/>
        </w:rPr>
      </w:pPr>
      <w:hyperlink r:id="rId8" w:history="1">
        <w:r w:rsidR="006467C7" w:rsidRPr="004433C8">
          <w:rPr>
            <w:rStyle w:val="Lienhypertexte"/>
            <w:rFonts w:ascii="Roboto" w:hAnsi="Roboto"/>
          </w:rPr>
          <w:t>https://www.institutmontaigne.org/blog/le-blaspheme-en-france-et-en-europe-droit-ou-delit</w:t>
        </w:r>
      </w:hyperlink>
    </w:p>
    <w:p w14:paraId="2C966779" w14:textId="77777777" w:rsidR="006467C7" w:rsidRDefault="006467C7" w:rsidP="006467C7">
      <w:pPr>
        <w:pStyle w:val="Notedebasdepage"/>
        <w:spacing w:line="360" w:lineRule="auto"/>
        <w:jc w:val="both"/>
        <w:rPr>
          <w:rFonts w:ascii="Roboto" w:hAnsi="Roboto"/>
          <w:sz w:val="24"/>
          <w:szCs w:val="24"/>
        </w:rPr>
      </w:pPr>
      <w:proofErr w:type="spellStart"/>
      <w:r>
        <w:rPr>
          <w:rFonts w:ascii="Roboto" w:hAnsi="Roboto"/>
          <w:sz w:val="24"/>
          <w:szCs w:val="24"/>
        </w:rPr>
        <w:t>Colosimo</w:t>
      </w:r>
      <w:proofErr w:type="spellEnd"/>
      <w:r>
        <w:rPr>
          <w:rFonts w:ascii="Roboto" w:hAnsi="Roboto"/>
          <w:sz w:val="24"/>
          <w:szCs w:val="24"/>
        </w:rPr>
        <w:t xml:space="preserve">, Anastasia, « Tu ne blasphèmeras point ! », </w:t>
      </w:r>
      <w:r>
        <w:rPr>
          <w:rFonts w:ascii="Roboto" w:hAnsi="Roboto"/>
          <w:i/>
          <w:iCs/>
          <w:sz w:val="24"/>
          <w:szCs w:val="24"/>
        </w:rPr>
        <w:t xml:space="preserve">Le Journal de la Philosophie </w:t>
      </w:r>
      <w:r>
        <w:rPr>
          <w:rFonts w:ascii="Roboto" w:hAnsi="Roboto"/>
          <w:sz w:val="24"/>
          <w:szCs w:val="24"/>
        </w:rPr>
        <w:t>[Podcast], 14 novembre 2018, consulté le 11 novembre 2020 :</w:t>
      </w:r>
    </w:p>
    <w:p w14:paraId="210C4D79" w14:textId="77777777" w:rsidR="006467C7" w:rsidRDefault="0072022E" w:rsidP="006467C7">
      <w:pPr>
        <w:pStyle w:val="Notedebasdepage"/>
        <w:spacing w:line="360" w:lineRule="auto"/>
        <w:jc w:val="both"/>
        <w:rPr>
          <w:rFonts w:ascii="Roboto" w:hAnsi="Roboto"/>
          <w:sz w:val="24"/>
          <w:szCs w:val="24"/>
        </w:rPr>
      </w:pPr>
      <w:hyperlink r:id="rId9" w:history="1">
        <w:r w:rsidR="006467C7" w:rsidRPr="00E46FC4">
          <w:rPr>
            <w:rStyle w:val="Lienhypertexte"/>
            <w:rFonts w:ascii="Roboto" w:hAnsi="Roboto"/>
            <w:sz w:val="24"/>
            <w:szCs w:val="24"/>
          </w:rPr>
          <w:t>https://www.franceculture.fr/emissions/le-journal-de-la-philo/tu-ne-blasphemeras-point</w:t>
        </w:r>
      </w:hyperlink>
    </w:p>
    <w:p w14:paraId="7D73CA20" w14:textId="5E1E2E93" w:rsidR="004B0900" w:rsidRDefault="004B0900" w:rsidP="004B0900">
      <w:pPr>
        <w:spacing w:line="360" w:lineRule="auto"/>
        <w:jc w:val="both"/>
        <w:rPr>
          <w:rFonts w:ascii="Roboto" w:eastAsia="Times New Roman" w:hAnsi="Roboto" w:cs="Arial"/>
          <w:color w:val="000000"/>
          <w:lang w:eastAsia="fr-FR"/>
        </w:rPr>
      </w:pPr>
    </w:p>
    <w:p w14:paraId="274B0F1B" w14:textId="49CA0A9D" w:rsidR="004B0900" w:rsidRPr="00C6164D" w:rsidRDefault="004B0900" w:rsidP="004B0900">
      <w:pPr>
        <w:spacing w:line="360" w:lineRule="auto"/>
        <w:rPr>
          <w:rFonts w:ascii="Roboto" w:hAnsi="Roboto"/>
          <w:b/>
          <w:bCs/>
          <w:color w:val="A41D34"/>
        </w:rPr>
      </w:pPr>
      <w:r>
        <w:rPr>
          <w:rFonts w:ascii="Roboto" w:hAnsi="Roboto"/>
          <w:b/>
          <w:bCs/>
          <w:color w:val="A41D34"/>
        </w:rPr>
        <w:t>Jurisprudence</w:t>
      </w:r>
    </w:p>
    <w:p w14:paraId="0D2C2F96" w14:textId="732A55A5" w:rsidR="004B0900" w:rsidRDefault="004B0900" w:rsidP="004B0900">
      <w:pPr>
        <w:spacing w:line="360" w:lineRule="auto"/>
        <w:jc w:val="both"/>
        <w:rPr>
          <w:rFonts w:ascii="Roboto" w:hAnsi="Roboto"/>
        </w:rPr>
      </w:pPr>
      <w:r w:rsidRPr="003B1A59">
        <w:rPr>
          <w:rFonts w:ascii="Roboto" w:hAnsi="Roboto"/>
        </w:rPr>
        <w:t xml:space="preserve">CEDH, </w:t>
      </w:r>
      <w:r w:rsidRPr="003B1A59">
        <w:rPr>
          <w:rFonts w:ascii="Roboto" w:hAnsi="Roboto"/>
          <w:i/>
          <w:iCs/>
        </w:rPr>
        <w:t>IA c/ Turquie</w:t>
      </w:r>
      <w:r w:rsidRPr="003B1A59">
        <w:rPr>
          <w:rFonts w:ascii="Roboto" w:hAnsi="Roboto"/>
        </w:rPr>
        <w:t>, 13 septembre 2005, 42571/98.</w:t>
      </w:r>
    </w:p>
    <w:p w14:paraId="46EDAE78" w14:textId="1D136C3D" w:rsidR="004B0900" w:rsidRDefault="004B0900" w:rsidP="004B0900">
      <w:pPr>
        <w:spacing w:line="360" w:lineRule="auto"/>
        <w:jc w:val="both"/>
        <w:rPr>
          <w:rFonts w:ascii="Roboto" w:hAnsi="Roboto"/>
        </w:rPr>
      </w:pPr>
      <w:r w:rsidRPr="003B1A59">
        <w:rPr>
          <w:rFonts w:ascii="Roboto" w:hAnsi="Roboto"/>
        </w:rPr>
        <w:t xml:space="preserve">Corte </w:t>
      </w:r>
      <w:proofErr w:type="spellStart"/>
      <w:r w:rsidRPr="003B1A59">
        <w:rPr>
          <w:rFonts w:ascii="Roboto" w:hAnsi="Roboto"/>
        </w:rPr>
        <w:t>Costituzionale</w:t>
      </w:r>
      <w:proofErr w:type="spellEnd"/>
      <w:r w:rsidRPr="003B1A59">
        <w:rPr>
          <w:rFonts w:ascii="Roboto" w:hAnsi="Roboto"/>
        </w:rPr>
        <w:t xml:space="preserve">, </w:t>
      </w:r>
      <w:proofErr w:type="spellStart"/>
      <w:r w:rsidRPr="003B1A59">
        <w:rPr>
          <w:rFonts w:ascii="Roboto" w:hAnsi="Roboto"/>
        </w:rPr>
        <w:t>Sentenza</w:t>
      </w:r>
      <w:proofErr w:type="spellEnd"/>
      <w:r w:rsidRPr="003B1A59">
        <w:rPr>
          <w:rFonts w:ascii="Roboto" w:hAnsi="Roboto"/>
        </w:rPr>
        <w:t xml:space="preserve"> 508/2000, 13 novembre 2000.</w:t>
      </w:r>
    </w:p>
    <w:p w14:paraId="234C2659" w14:textId="53767826" w:rsidR="004B0900" w:rsidRDefault="004B0900" w:rsidP="004B0900">
      <w:pPr>
        <w:spacing w:line="360" w:lineRule="auto"/>
        <w:jc w:val="both"/>
        <w:rPr>
          <w:rFonts w:ascii="Roboto" w:hAnsi="Roboto"/>
        </w:rPr>
      </w:pPr>
      <w:r w:rsidRPr="003B1A59">
        <w:rPr>
          <w:rFonts w:ascii="Roboto" w:hAnsi="Roboto"/>
        </w:rPr>
        <w:t xml:space="preserve">Corte </w:t>
      </w:r>
      <w:proofErr w:type="spellStart"/>
      <w:r w:rsidRPr="003B1A59">
        <w:rPr>
          <w:rFonts w:ascii="Roboto" w:hAnsi="Roboto"/>
        </w:rPr>
        <w:t>Costituzionale</w:t>
      </w:r>
      <w:proofErr w:type="spellEnd"/>
      <w:r w:rsidRPr="003B1A59">
        <w:rPr>
          <w:rFonts w:ascii="Roboto" w:hAnsi="Roboto"/>
        </w:rPr>
        <w:t xml:space="preserve">, </w:t>
      </w:r>
      <w:proofErr w:type="spellStart"/>
      <w:r w:rsidRPr="003B1A59">
        <w:rPr>
          <w:rFonts w:ascii="Roboto" w:hAnsi="Roboto"/>
        </w:rPr>
        <w:t>Sentenza</w:t>
      </w:r>
      <w:proofErr w:type="spellEnd"/>
      <w:r w:rsidRPr="003B1A59">
        <w:rPr>
          <w:rFonts w:ascii="Roboto" w:hAnsi="Roboto"/>
        </w:rPr>
        <w:t xml:space="preserve"> 440/1995, 18 octobre 1995.</w:t>
      </w:r>
    </w:p>
    <w:p w14:paraId="0B8909DD" w14:textId="5E6A9933" w:rsidR="004B0900" w:rsidRPr="004B0900" w:rsidRDefault="004B0900" w:rsidP="004B0900">
      <w:pPr>
        <w:spacing w:line="360" w:lineRule="auto"/>
        <w:jc w:val="both"/>
        <w:rPr>
          <w:rFonts w:ascii="Roboto" w:eastAsia="Times New Roman" w:hAnsi="Roboto" w:cs="Arial"/>
          <w:color w:val="000000"/>
          <w:lang w:eastAsia="fr-FR"/>
        </w:rPr>
      </w:pPr>
      <w:r w:rsidRPr="003B1A59">
        <w:rPr>
          <w:rFonts w:ascii="Roboto" w:hAnsi="Roboto"/>
        </w:rPr>
        <w:t xml:space="preserve">Corte </w:t>
      </w:r>
      <w:proofErr w:type="spellStart"/>
      <w:r w:rsidRPr="003B1A59">
        <w:rPr>
          <w:rFonts w:ascii="Roboto" w:hAnsi="Roboto"/>
        </w:rPr>
        <w:t>Constituzionale</w:t>
      </w:r>
      <w:proofErr w:type="spellEnd"/>
      <w:r w:rsidRPr="003B1A59">
        <w:rPr>
          <w:rFonts w:ascii="Roboto" w:hAnsi="Roboto"/>
        </w:rPr>
        <w:t xml:space="preserve">, </w:t>
      </w:r>
      <w:proofErr w:type="spellStart"/>
      <w:r w:rsidRPr="003B1A59">
        <w:rPr>
          <w:rFonts w:ascii="Roboto" w:hAnsi="Roboto"/>
        </w:rPr>
        <w:t>Sentenza</w:t>
      </w:r>
      <w:proofErr w:type="spellEnd"/>
      <w:r w:rsidRPr="003B1A59">
        <w:rPr>
          <w:rFonts w:ascii="Roboto" w:hAnsi="Roboto"/>
        </w:rPr>
        <w:t xml:space="preserve"> 203/1989, 11 avril 1989.</w:t>
      </w:r>
    </w:p>
    <w:p w14:paraId="74846B4F" w14:textId="744EBBD7" w:rsidR="004B0900" w:rsidRPr="003B1A59" w:rsidRDefault="004B0900" w:rsidP="004B0900">
      <w:pPr>
        <w:spacing w:line="360" w:lineRule="auto"/>
        <w:jc w:val="both"/>
        <w:rPr>
          <w:rFonts w:ascii="Roboto" w:hAnsi="Roboto"/>
        </w:rPr>
      </w:pPr>
      <w:r w:rsidRPr="003B1A59">
        <w:rPr>
          <w:rFonts w:ascii="Roboto" w:hAnsi="Roboto"/>
        </w:rPr>
        <w:t xml:space="preserve">Corte </w:t>
      </w:r>
      <w:proofErr w:type="spellStart"/>
      <w:r w:rsidRPr="003B1A59">
        <w:rPr>
          <w:rFonts w:ascii="Roboto" w:hAnsi="Roboto"/>
        </w:rPr>
        <w:t>Costituzionale</w:t>
      </w:r>
      <w:proofErr w:type="spellEnd"/>
      <w:r w:rsidRPr="003B1A59">
        <w:rPr>
          <w:rFonts w:ascii="Roboto" w:hAnsi="Roboto"/>
        </w:rPr>
        <w:t xml:space="preserve">, </w:t>
      </w:r>
      <w:proofErr w:type="spellStart"/>
      <w:r w:rsidRPr="003B1A59">
        <w:rPr>
          <w:rFonts w:ascii="Roboto" w:hAnsi="Roboto"/>
        </w:rPr>
        <w:t>Sentenza</w:t>
      </w:r>
      <w:proofErr w:type="spellEnd"/>
      <w:r w:rsidRPr="003B1A59">
        <w:rPr>
          <w:rFonts w:ascii="Roboto" w:hAnsi="Roboto"/>
        </w:rPr>
        <w:t xml:space="preserve"> 14/1973, 14 février 1973.</w:t>
      </w:r>
    </w:p>
    <w:sectPr w:rsidR="004B0900" w:rsidRPr="003B1A59" w:rsidSect="008B6D62">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4664" w14:textId="77777777" w:rsidR="0072022E" w:rsidRDefault="0072022E" w:rsidP="0059681F">
      <w:r>
        <w:separator/>
      </w:r>
    </w:p>
  </w:endnote>
  <w:endnote w:type="continuationSeparator" w:id="0">
    <w:p w14:paraId="63474D47" w14:textId="77777777" w:rsidR="0072022E" w:rsidRDefault="0072022E" w:rsidP="0059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8907021"/>
      <w:docPartObj>
        <w:docPartGallery w:val="Page Numbers (Bottom of Page)"/>
        <w:docPartUnique/>
      </w:docPartObj>
    </w:sdtPr>
    <w:sdtEndPr>
      <w:rPr>
        <w:rStyle w:val="Numrodepage"/>
      </w:rPr>
    </w:sdtEndPr>
    <w:sdtContent>
      <w:p w14:paraId="3D716C63" w14:textId="1CB969A2" w:rsidR="00C6164D" w:rsidRDefault="00C6164D" w:rsidP="00E46FC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6638657" w14:textId="77777777" w:rsidR="00C6164D" w:rsidRDefault="00C6164D" w:rsidP="00C6164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08703909"/>
      <w:docPartObj>
        <w:docPartGallery w:val="Page Numbers (Bottom of Page)"/>
        <w:docPartUnique/>
      </w:docPartObj>
    </w:sdtPr>
    <w:sdtEndPr>
      <w:rPr>
        <w:rStyle w:val="Numrodepage"/>
        <w:color w:val="A41D34"/>
      </w:rPr>
    </w:sdtEndPr>
    <w:sdtContent>
      <w:p w14:paraId="5FB51EB4" w14:textId="6BA3D5B6" w:rsidR="00C6164D" w:rsidRPr="00C6164D" w:rsidRDefault="00C6164D" w:rsidP="00E46FC4">
        <w:pPr>
          <w:pStyle w:val="Pieddepage"/>
          <w:framePr w:wrap="none" w:vAnchor="text" w:hAnchor="margin" w:xAlign="right" w:y="1"/>
          <w:rPr>
            <w:rStyle w:val="Numrodepage"/>
            <w:color w:val="A41D34"/>
          </w:rPr>
        </w:pPr>
        <w:r w:rsidRPr="00C6164D">
          <w:rPr>
            <w:rStyle w:val="Numrodepage"/>
            <w:rFonts w:ascii="Roboto" w:hAnsi="Roboto"/>
            <w:b/>
            <w:bCs/>
            <w:color w:val="A41D34"/>
          </w:rPr>
          <w:fldChar w:fldCharType="begin"/>
        </w:r>
        <w:r w:rsidRPr="00C6164D">
          <w:rPr>
            <w:rStyle w:val="Numrodepage"/>
            <w:rFonts w:ascii="Roboto" w:hAnsi="Roboto"/>
            <w:b/>
            <w:bCs/>
            <w:color w:val="A41D34"/>
          </w:rPr>
          <w:instrText xml:space="preserve"> PAGE </w:instrText>
        </w:r>
        <w:r w:rsidRPr="00C6164D">
          <w:rPr>
            <w:rStyle w:val="Numrodepage"/>
            <w:rFonts w:ascii="Roboto" w:hAnsi="Roboto"/>
            <w:b/>
            <w:bCs/>
            <w:color w:val="A41D34"/>
          </w:rPr>
          <w:fldChar w:fldCharType="separate"/>
        </w:r>
        <w:r w:rsidRPr="00C6164D">
          <w:rPr>
            <w:rStyle w:val="Numrodepage"/>
            <w:rFonts w:ascii="Roboto" w:hAnsi="Roboto"/>
            <w:b/>
            <w:bCs/>
            <w:noProof/>
            <w:color w:val="A41D34"/>
          </w:rPr>
          <w:t>6</w:t>
        </w:r>
        <w:r w:rsidRPr="00C6164D">
          <w:rPr>
            <w:rStyle w:val="Numrodepage"/>
            <w:rFonts w:ascii="Roboto" w:hAnsi="Roboto"/>
            <w:b/>
            <w:bCs/>
            <w:color w:val="A41D34"/>
          </w:rPr>
          <w:fldChar w:fldCharType="end"/>
        </w:r>
      </w:p>
    </w:sdtContent>
  </w:sdt>
  <w:p w14:paraId="15DEB658" w14:textId="77777777" w:rsidR="00C6164D" w:rsidRDefault="00C6164D" w:rsidP="00C6164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69283" w14:textId="77777777" w:rsidR="0072022E" w:rsidRDefault="0072022E" w:rsidP="0059681F">
      <w:r>
        <w:separator/>
      </w:r>
    </w:p>
  </w:footnote>
  <w:footnote w:type="continuationSeparator" w:id="0">
    <w:p w14:paraId="53868800" w14:textId="77777777" w:rsidR="0072022E" w:rsidRDefault="0072022E" w:rsidP="0059681F">
      <w:r>
        <w:continuationSeparator/>
      </w:r>
    </w:p>
  </w:footnote>
  <w:footnote w:id="1">
    <w:p w14:paraId="01026098" w14:textId="33AE2C41" w:rsidR="0006468F" w:rsidRPr="003B1A59" w:rsidRDefault="0006468F">
      <w:pPr>
        <w:pStyle w:val="Notedebasdepage"/>
        <w:rPr>
          <w:rFonts w:ascii="Roboto" w:hAnsi="Roboto"/>
        </w:rPr>
      </w:pPr>
      <w:r w:rsidRPr="003B1A59">
        <w:rPr>
          <w:rStyle w:val="Appelnotedebasdep"/>
          <w:rFonts w:ascii="Roboto" w:hAnsi="Roboto"/>
        </w:rPr>
        <w:footnoteRef/>
      </w:r>
      <w:r w:rsidRPr="003B1A59">
        <w:rPr>
          <w:rFonts w:ascii="Roboto" w:hAnsi="Roboto"/>
        </w:rPr>
        <w:t xml:space="preserve"> Sénat Français, « La Répression du blasphème », </w:t>
      </w:r>
      <w:r w:rsidRPr="003B1A59">
        <w:rPr>
          <w:rFonts w:ascii="Roboto" w:hAnsi="Roboto"/>
          <w:i/>
          <w:iCs/>
        </w:rPr>
        <w:t>Législation comparée</w:t>
      </w:r>
      <w:r w:rsidRPr="003B1A59">
        <w:rPr>
          <w:rFonts w:ascii="Roboto" w:hAnsi="Roboto"/>
        </w:rPr>
        <w:t>, Janvier 2016, p.20.</w:t>
      </w:r>
    </w:p>
  </w:footnote>
  <w:footnote w:id="2">
    <w:p w14:paraId="59DBF2A9" w14:textId="77777777" w:rsidR="00785E63" w:rsidRPr="003B1A59" w:rsidRDefault="00785E63" w:rsidP="00740420">
      <w:pPr>
        <w:pStyle w:val="Notedebasdepage"/>
        <w:jc w:val="both"/>
        <w:rPr>
          <w:rFonts w:ascii="Roboto" w:hAnsi="Roboto"/>
        </w:rPr>
      </w:pPr>
      <w:r w:rsidRPr="003B1A59">
        <w:rPr>
          <w:rStyle w:val="Appelnotedebasdep"/>
          <w:rFonts w:ascii="Roboto" w:hAnsi="Roboto"/>
        </w:rPr>
        <w:footnoteRef/>
      </w:r>
      <w:r w:rsidRPr="003B1A59">
        <w:rPr>
          <w:rFonts w:ascii="Roboto" w:hAnsi="Roboto"/>
        </w:rPr>
        <w:t xml:space="preserve"> Marco Olivetti, « Laïcités Parallèles », </w:t>
      </w:r>
      <w:r w:rsidRPr="003B1A59">
        <w:rPr>
          <w:rFonts w:ascii="Roboto" w:hAnsi="Roboto"/>
          <w:i/>
          <w:iCs/>
        </w:rPr>
        <w:t>Constitutions</w:t>
      </w:r>
      <w:r w:rsidRPr="003B1A59">
        <w:rPr>
          <w:rFonts w:ascii="Roboto" w:hAnsi="Roboto"/>
        </w:rPr>
        <w:t>, 2010, p. 535.</w:t>
      </w:r>
    </w:p>
  </w:footnote>
  <w:footnote w:id="3">
    <w:p w14:paraId="65F935F4" w14:textId="77777777" w:rsidR="00740420" w:rsidRPr="003B1A59" w:rsidRDefault="00740420" w:rsidP="00740420">
      <w:pPr>
        <w:pStyle w:val="Notedebasdepage"/>
        <w:jc w:val="both"/>
        <w:rPr>
          <w:rFonts w:ascii="Roboto" w:hAnsi="Roboto"/>
        </w:rPr>
      </w:pPr>
      <w:r w:rsidRPr="003B1A59">
        <w:rPr>
          <w:rStyle w:val="Appelnotedebasdep"/>
          <w:rFonts w:ascii="Roboto" w:hAnsi="Roboto"/>
        </w:rPr>
        <w:footnoteRef/>
      </w:r>
      <w:r w:rsidRPr="003B1A59">
        <w:rPr>
          <w:rFonts w:ascii="Roboto" w:hAnsi="Roboto"/>
        </w:rPr>
        <w:t xml:space="preserve"> Marco Olivetti, </w:t>
      </w:r>
      <w:r w:rsidRPr="003B1A59">
        <w:rPr>
          <w:rFonts w:ascii="Roboto" w:hAnsi="Roboto"/>
          <w:i/>
          <w:iCs/>
        </w:rPr>
        <w:t>Ibid</w:t>
      </w:r>
      <w:r w:rsidR="00291E93" w:rsidRPr="003B1A59">
        <w:rPr>
          <w:rFonts w:ascii="Roboto" w:hAnsi="Roboto"/>
        </w:rPr>
        <w:t>.</w:t>
      </w:r>
    </w:p>
  </w:footnote>
  <w:footnote w:id="4">
    <w:p w14:paraId="2497B572" w14:textId="77777777" w:rsidR="00291E93" w:rsidRPr="003B1A59" w:rsidRDefault="00291E93">
      <w:pPr>
        <w:pStyle w:val="Notedebasdepage"/>
        <w:rPr>
          <w:rFonts w:ascii="Roboto" w:hAnsi="Roboto"/>
        </w:rPr>
      </w:pPr>
      <w:r w:rsidRPr="003B1A59">
        <w:rPr>
          <w:rStyle w:val="Appelnotedebasdep"/>
          <w:rFonts w:ascii="Roboto" w:hAnsi="Roboto"/>
        </w:rPr>
        <w:footnoteRef/>
      </w:r>
      <w:r w:rsidRPr="003B1A59">
        <w:rPr>
          <w:rFonts w:ascii="Roboto" w:hAnsi="Roboto"/>
        </w:rPr>
        <w:t xml:space="preserve"> Corte </w:t>
      </w:r>
      <w:proofErr w:type="spellStart"/>
      <w:r w:rsidRPr="003B1A59">
        <w:rPr>
          <w:rFonts w:ascii="Roboto" w:hAnsi="Roboto"/>
        </w:rPr>
        <w:t>Constituzionale</w:t>
      </w:r>
      <w:proofErr w:type="spellEnd"/>
      <w:r w:rsidRPr="003B1A59">
        <w:rPr>
          <w:rFonts w:ascii="Roboto" w:hAnsi="Roboto"/>
        </w:rPr>
        <w:t xml:space="preserve">, </w:t>
      </w:r>
      <w:proofErr w:type="spellStart"/>
      <w:r w:rsidRPr="003B1A59">
        <w:rPr>
          <w:rFonts w:ascii="Roboto" w:hAnsi="Roboto"/>
        </w:rPr>
        <w:t>Sentenza</w:t>
      </w:r>
      <w:proofErr w:type="spellEnd"/>
      <w:r w:rsidRPr="003B1A59">
        <w:rPr>
          <w:rFonts w:ascii="Roboto" w:hAnsi="Roboto"/>
        </w:rPr>
        <w:t xml:space="preserve"> 203/1989, 11 avril 1989.</w:t>
      </w:r>
    </w:p>
  </w:footnote>
  <w:footnote w:id="5">
    <w:p w14:paraId="6B18AE27" w14:textId="77777777" w:rsidR="00291E93" w:rsidRPr="003B1A59" w:rsidRDefault="00291E93">
      <w:pPr>
        <w:pStyle w:val="Notedebasdepage"/>
        <w:rPr>
          <w:rFonts w:ascii="Roboto" w:hAnsi="Roboto"/>
        </w:rPr>
      </w:pPr>
      <w:r w:rsidRPr="003B1A59">
        <w:rPr>
          <w:rStyle w:val="Appelnotedebasdep"/>
          <w:rFonts w:ascii="Roboto" w:hAnsi="Roboto"/>
        </w:rPr>
        <w:footnoteRef/>
      </w:r>
      <w:r w:rsidRPr="003B1A59">
        <w:rPr>
          <w:rFonts w:ascii="Roboto" w:hAnsi="Roboto"/>
        </w:rPr>
        <w:t xml:space="preserve"> Corte </w:t>
      </w:r>
      <w:proofErr w:type="spellStart"/>
      <w:r w:rsidRPr="003B1A59">
        <w:rPr>
          <w:rFonts w:ascii="Roboto" w:hAnsi="Roboto"/>
        </w:rPr>
        <w:t>Constitutizionale</w:t>
      </w:r>
      <w:proofErr w:type="spellEnd"/>
      <w:r w:rsidRPr="003B1A59">
        <w:rPr>
          <w:rFonts w:ascii="Roboto" w:hAnsi="Roboto"/>
        </w:rPr>
        <w:t xml:space="preserve">, </w:t>
      </w:r>
      <w:r w:rsidRPr="003B1A59">
        <w:rPr>
          <w:rFonts w:ascii="Roboto" w:hAnsi="Roboto"/>
          <w:i/>
          <w:iCs/>
        </w:rPr>
        <w:t>Ibid</w:t>
      </w:r>
      <w:r w:rsidRPr="003B1A59">
        <w:rPr>
          <w:rFonts w:ascii="Roboto" w:hAnsi="Roboto"/>
        </w:rPr>
        <w:t>.</w:t>
      </w:r>
    </w:p>
  </w:footnote>
  <w:footnote w:id="6">
    <w:p w14:paraId="2CDE02E8" w14:textId="77777777" w:rsidR="00366FCA" w:rsidRPr="003B1A59" w:rsidRDefault="00366FCA">
      <w:pPr>
        <w:pStyle w:val="Notedebasdepage"/>
        <w:rPr>
          <w:rFonts w:ascii="Roboto" w:hAnsi="Roboto"/>
        </w:rPr>
      </w:pPr>
      <w:r w:rsidRPr="003B1A59">
        <w:rPr>
          <w:rStyle w:val="Appelnotedebasdep"/>
          <w:rFonts w:ascii="Roboto" w:hAnsi="Roboto"/>
        </w:rPr>
        <w:footnoteRef/>
      </w:r>
      <w:r w:rsidRPr="003B1A59">
        <w:rPr>
          <w:rFonts w:ascii="Roboto" w:hAnsi="Roboto"/>
        </w:rPr>
        <w:t xml:space="preserve"> Marco Olivetti, </w:t>
      </w:r>
      <w:r w:rsidRPr="003B1A59">
        <w:rPr>
          <w:rFonts w:ascii="Roboto" w:hAnsi="Roboto"/>
          <w:i/>
          <w:iCs/>
        </w:rPr>
        <w:t>Ibid</w:t>
      </w:r>
      <w:r w:rsidRPr="003B1A59">
        <w:rPr>
          <w:rFonts w:ascii="Roboto" w:hAnsi="Roboto"/>
        </w:rPr>
        <w:t>.</w:t>
      </w:r>
    </w:p>
  </w:footnote>
  <w:footnote w:id="7">
    <w:p w14:paraId="5C22581E" w14:textId="77777777" w:rsidR="00A537A8" w:rsidRPr="003B1A59" w:rsidRDefault="00A537A8" w:rsidP="00740420">
      <w:pPr>
        <w:pStyle w:val="Notedebasdepage"/>
        <w:jc w:val="both"/>
        <w:rPr>
          <w:rFonts w:ascii="Roboto" w:hAnsi="Roboto"/>
        </w:rPr>
      </w:pPr>
      <w:r w:rsidRPr="003B1A59">
        <w:rPr>
          <w:rStyle w:val="Appelnotedebasdep"/>
          <w:rFonts w:ascii="Roboto" w:hAnsi="Roboto"/>
        </w:rPr>
        <w:footnoteRef/>
      </w:r>
      <w:r w:rsidRPr="003B1A59">
        <w:rPr>
          <w:rFonts w:ascii="Roboto" w:hAnsi="Roboto"/>
        </w:rPr>
        <w:t xml:space="preserve"> Jacques de Saint-Victor, « Du Blasphème dans la République », </w:t>
      </w:r>
      <w:r w:rsidRPr="003B1A59">
        <w:rPr>
          <w:rFonts w:ascii="Roboto" w:hAnsi="Roboto"/>
          <w:i/>
          <w:iCs/>
        </w:rPr>
        <w:t>Le Débat</w:t>
      </w:r>
      <w:r w:rsidRPr="003B1A59">
        <w:rPr>
          <w:rFonts w:ascii="Roboto" w:hAnsi="Roboto"/>
        </w:rPr>
        <w:t>, 2015/3, n°185, p.14.</w:t>
      </w:r>
    </w:p>
  </w:footnote>
  <w:footnote w:id="8">
    <w:p w14:paraId="2C9B6EEF" w14:textId="77777777" w:rsidR="00A537A8" w:rsidRPr="003B1A59" w:rsidRDefault="00A537A8" w:rsidP="00740420">
      <w:pPr>
        <w:pStyle w:val="Notedebasdepage"/>
        <w:jc w:val="both"/>
        <w:rPr>
          <w:rFonts w:ascii="Roboto" w:hAnsi="Roboto"/>
        </w:rPr>
      </w:pPr>
      <w:r w:rsidRPr="003B1A59">
        <w:rPr>
          <w:rStyle w:val="Appelnotedebasdep"/>
          <w:rFonts w:ascii="Roboto" w:hAnsi="Roboto"/>
        </w:rPr>
        <w:footnoteRef/>
      </w:r>
      <w:r w:rsidRPr="003B1A59">
        <w:rPr>
          <w:rFonts w:ascii="Roboto" w:hAnsi="Roboto"/>
        </w:rPr>
        <w:t xml:space="preserve"> Jacques de Saint-Victor, </w:t>
      </w:r>
      <w:r w:rsidRPr="003B1A59">
        <w:rPr>
          <w:rFonts w:ascii="Roboto" w:hAnsi="Roboto"/>
          <w:i/>
          <w:iCs/>
        </w:rPr>
        <w:t>Ibid</w:t>
      </w:r>
      <w:r w:rsidRPr="003B1A59">
        <w:rPr>
          <w:rFonts w:ascii="Roboto" w:hAnsi="Roboto"/>
        </w:rPr>
        <w:t>.</w:t>
      </w:r>
    </w:p>
  </w:footnote>
  <w:footnote w:id="9">
    <w:p w14:paraId="61FBA036" w14:textId="057A0CFC" w:rsidR="00A329A9" w:rsidRPr="003B1A59" w:rsidRDefault="00A329A9" w:rsidP="008845E1">
      <w:pPr>
        <w:pStyle w:val="Notedebasdepage"/>
        <w:jc w:val="both"/>
        <w:rPr>
          <w:rFonts w:ascii="Roboto" w:hAnsi="Roboto"/>
        </w:rPr>
      </w:pPr>
      <w:r w:rsidRPr="003B1A59">
        <w:rPr>
          <w:rStyle w:val="Appelnotedebasdep"/>
          <w:rFonts w:ascii="Roboto" w:hAnsi="Roboto"/>
        </w:rPr>
        <w:footnoteRef/>
      </w:r>
      <w:r w:rsidRPr="003B1A59">
        <w:rPr>
          <w:rFonts w:ascii="Roboto" w:hAnsi="Roboto"/>
        </w:rPr>
        <w:t xml:space="preserve"> Anastasia </w:t>
      </w:r>
      <w:proofErr w:type="spellStart"/>
      <w:r w:rsidRPr="003B1A59">
        <w:rPr>
          <w:rFonts w:ascii="Roboto" w:hAnsi="Roboto"/>
        </w:rPr>
        <w:t>Colosimo</w:t>
      </w:r>
      <w:proofErr w:type="spellEnd"/>
      <w:r w:rsidRPr="003B1A59">
        <w:rPr>
          <w:rFonts w:ascii="Roboto" w:hAnsi="Roboto"/>
        </w:rPr>
        <w:t xml:space="preserve">, </w:t>
      </w:r>
      <w:r w:rsidR="008845E1" w:rsidRPr="003B1A59">
        <w:rPr>
          <w:rFonts w:ascii="Roboto" w:hAnsi="Roboto"/>
        </w:rPr>
        <w:t xml:space="preserve">« Le Blasphème en France et en Europe : droit ou délit ? », </w:t>
      </w:r>
      <w:r w:rsidR="008845E1" w:rsidRPr="003B1A59">
        <w:rPr>
          <w:rFonts w:ascii="Roboto" w:hAnsi="Roboto"/>
          <w:i/>
          <w:iCs/>
        </w:rPr>
        <w:t>Institut Montaigne</w:t>
      </w:r>
      <w:r w:rsidR="008845E1" w:rsidRPr="003B1A59">
        <w:rPr>
          <w:rFonts w:ascii="Roboto" w:hAnsi="Roboto"/>
        </w:rPr>
        <w:t>, 13 novembre 2018</w:t>
      </w:r>
      <w:r w:rsidR="00C45FA1">
        <w:rPr>
          <w:rFonts w:ascii="Roboto" w:hAnsi="Roboto"/>
        </w:rPr>
        <w:t>.</w:t>
      </w:r>
    </w:p>
  </w:footnote>
  <w:footnote w:id="10">
    <w:p w14:paraId="0D3E2C36" w14:textId="77777777" w:rsidR="00E639E7" w:rsidRPr="003B1A59" w:rsidRDefault="00E639E7" w:rsidP="00740420">
      <w:pPr>
        <w:pStyle w:val="Notedebasdepage"/>
        <w:jc w:val="both"/>
        <w:rPr>
          <w:rFonts w:ascii="Roboto" w:hAnsi="Roboto"/>
        </w:rPr>
      </w:pPr>
      <w:r w:rsidRPr="003B1A59">
        <w:rPr>
          <w:rStyle w:val="Appelnotedebasdep"/>
          <w:rFonts w:ascii="Roboto" w:hAnsi="Roboto"/>
        </w:rPr>
        <w:footnoteRef/>
      </w:r>
      <w:r w:rsidRPr="003B1A59">
        <w:rPr>
          <w:rFonts w:ascii="Roboto" w:hAnsi="Roboto"/>
        </w:rPr>
        <w:t xml:space="preserve"> Henri Leclerc, « Laïcité, Respect des Croyances et Liberté d’Expression », </w:t>
      </w:r>
      <w:proofErr w:type="spellStart"/>
      <w:r w:rsidRPr="003B1A59">
        <w:rPr>
          <w:rFonts w:ascii="Roboto" w:hAnsi="Roboto"/>
          <w:i/>
          <w:iCs/>
        </w:rPr>
        <w:t>Légicom</w:t>
      </w:r>
      <w:proofErr w:type="spellEnd"/>
      <w:r w:rsidRPr="003B1A59">
        <w:rPr>
          <w:rFonts w:ascii="Roboto" w:hAnsi="Roboto"/>
        </w:rPr>
        <w:t>, 2015, p.43.</w:t>
      </w:r>
    </w:p>
  </w:footnote>
  <w:footnote w:id="11">
    <w:p w14:paraId="25F04DB5" w14:textId="7336ED9B" w:rsidR="00227B93" w:rsidRPr="003B1A59" w:rsidRDefault="00227B93" w:rsidP="00740420">
      <w:pPr>
        <w:pStyle w:val="Notedebasdepage"/>
        <w:jc w:val="both"/>
        <w:rPr>
          <w:rFonts w:ascii="Roboto" w:hAnsi="Roboto"/>
        </w:rPr>
      </w:pPr>
      <w:r w:rsidRPr="003B1A59">
        <w:rPr>
          <w:rStyle w:val="Appelnotedebasdep"/>
          <w:rFonts w:ascii="Roboto" w:hAnsi="Roboto"/>
        </w:rPr>
        <w:footnoteRef/>
      </w:r>
      <w:r w:rsidRPr="003B1A59">
        <w:rPr>
          <w:rFonts w:ascii="Roboto" w:hAnsi="Roboto"/>
        </w:rPr>
        <w:t xml:space="preserve"> Il n’existe pas de réelle traduction de ce terme </w:t>
      </w:r>
      <w:r w:rsidR="00C93B6A" w:rsidRPr="003B1A59">
        <w:rPr>
          <w:rFonts w:ascii="Roboto" w:hAnsi="Roboto"/>
        </w:rPr>
        <w:t xml:space="preserve">en français, </w:t>
      </w:r>
      <w:r w:rsidR="0044155C">
        <w:rPr>
          <w:rFonts w:ascii="Roboto" w:hAnsi="Roboto"/>
        </w:rPr>
        <w:t>le terme italien est</w:t>
      </w:r>
      <w:r w:rsidR="006E409C">
        <w:rPr>
          <w:rFonts w:ascii="Roboto" w:hAnsi="Roboto"/>
        </w:rPr>
        <w:t xml:space="preserve"> donc</w:t>
      </w:r>
      <w:r w:rsidR="0044155C">
        <w:rPr>
          <w:rFonts w:ascii="Roboto" w:hAnsi="Roboto"/>
        </w:rPr>
        <w:t xml:space="preserve"> </w:t>
      </w:r>
      <w:r w:rsidR="006E409C">
        <w:rPr>
          <w:rFonts w:ascii="Roboto" w:hAnsi="Roboto"/>
        </w:rPr>
        <w:t>conservé</w:t>
      </w:r>
      <w:r w:rsidR="0044155C">
        <w:rPr>
          <w:rFonts w:ascii="Roboto" w:hAnsi="Roboto"/>
        </w:rPr>
        <w:t xml:space="preserve"> dans ce devoir</w:t>
      </w:r>
      <w:r w:rsidR="00C93B6A" w:rsidRPr="003B1A59">
        <w:rPr>
          <w:rFonts w:ascii="Roboto" w:hAnsi="Roboto"/>
        </w:rPr>
        <w:t>. Il décrit l’acte de vilipender</w:t>
      </w:r>
      <w:r w:rsidR="00732FC6" w:rsidRPr="003B1A59">
        <w:rPr>
          <w:rFonts w:ascii="Roboto" w:hAnsi="Roboto"/>
        </w:rPr>
        <w:t>. Pour la Cou</w:t>
      </w:r>
      <w:r w:rsidR="00B44102" w:rsidRPr="003B1A59">
        <w:rPr>
          <w:rFonts w:ascii="Roboto" w:hAnsi="Roboto"/>
        </w:rPr>
        <w:t>r</w:t>
      </w:r>
      <w:r w:rsidR="00732FC6" w:rsidRPr="003B1A59">
        <w:rPr>
          <w:rFonts w:ascii="Roboto" w:hAnsi="Roboto"/>
        </w:rPr>
        <w:t xml:space="preserve"> Constitutionnelle italienne, </w:t>
      </w:r>
      <w:r w:rsidR="00732FC6" w:rsidRPr="003B1A59">
        <w:rPr>
          <w:rFonts w:ascii="Roboto" w:eastAsia="Times New Roman" w:hAnsi="Roboto" w:cs="Arial"/>
          <w:color w:val="000000"/>
          <w:lang w:eastAsia="fr-FR"/>
        </w:rPr>
        <w:t>« </w:t>
      </w:r>
      <w:r w:rsidR="00732FC6" w:rsidRPr="003B1A59">
        <w:rPr>
          <w:rFonts w:ascii="Roboto" w:eastAsia="Times New Roman" w:hAnsi="Roboto" w:cs="Arial"/>
          <w:i/>
          <w:iCs/>
          <w:color w:val="000000"/>
          <w:lang w:eastAsia="fr-FR"/>
        </w:rPr>
        <w:t xml:space="preserve">les comportements constitutifs de </w:t>
      </w:r>
      <w:proofErr w:type="spellStart"/>
      <w:r w:rsidR="00732FC6" w:rsidRPr="003B1A59">
        <w:rPr>
          <w:rFonts w:ascii="Roboto" w:eastAsia="Times New Roman" w:hAnsi="Roboto" w:cs="Arial"/>
          <w:i/>
          <w:iCs/>
          <w:color w:val="000000"/>
          <w:lang w:eastAsia="fr-FR"/>
        </w:rPr>
        <w:t>vilipendio</w:t>
      </w:r>
      <w:proofErr w:type="spellEnd"/>
      <w:r w:rsidR="00732FC6" w:rsidRPr="003B1A59">
        <w:rPr>
          <w:rFonts w:ascii="Roboto" w:eastAsia="Times New Roman" w:hAnsi="Roboto" w:cs="Arial"/>
          <w:i/>
          <w:iCs/>
          <w:color w:val="000000"/>
          <w:lang w:eastAsia="fr-FR"/>
        </w:rPr>
        <w:t xml:space="preserve"> sont : l’insulte et l’injure, la dérision et la moquerie et l’offense qui constituent à la fois une injure au croyant et un outrage aux valeurs éthiques du phénomène religieux</w:t>
      </w:r>
      <w:r w:rsidR="00732FC6" w:rsidRPr="003B1A59">
        <w:rPr>
          <w:rFonts w:ascii="Roboto" w:eastAsia="Times New Roman" w:hAnsi="Roboto" w:cs="Arial"/>
          <w:color w:val="000000"/>
          <w:lang w:eastAsia="fr-FR"/>
        </w:rPr>
        <w:t> » (</w:t>
      </w:r>
      <w:r w:rsidR="00732FC6" w:rsidRPr="003B1A59">
        <w:rPr>
          <w:rFonts w:ascii="Roboto" w:hAnsi="Roboto"/>
        </w:rPr>
        <w:t xml:space="preserve">Giovanni </w:t>
      </w:r>
      <w:proofErr w:type="spellStart"/>
      <w:r w:rsidR="00732FC6" w:rsidRPr="003B1A59">
        <w:rPr>
          <w:rFonts w:ascii="Roboto" w:hAnsi="Roboto"/>
        </w:rPr>
        <w:t>Bonato</w:t>
      </w:r>
      <w:proofErr w:type="spellEnd"/>
      <w:r w:rsidR="00732FC6" w:rsidRPr="003B1A59">
        <w:rPr>
          <w:rFonts w:ascii="Roboto" w:hAnsi="Roboto"/>
        </w:rPr>
        <w:t>,</w:t>
      </w:r>
      <w:r w:rsidR="00AC4A87">
        <w:rPr>
          <w:rFonts w:ascii="Roboto" w:hAnsi="Roboto"/>
          <w:i/>
          <w:iCs/>
        </w:rPr>
        <w:t xml:space="preserve"> La laïcité et la protection pénale des religions en Italie</w:t>
      </w:r>
      <w:r w:rsidR="00732FC6" w:rsidRPr="003B1A59">
        <w:rPr>
          <w:rFonts w:ascii="Roboto" w:hAnsi="Roboto"/>
        </w:rPr>
        <w:t>, p.138).</w:t>
      </w:r>
    </w:p>
  </w:footnote>
  <w:footnote w:id="12">
    <w:p w14:paraId="77F932BE" w14:textId="09BB2616" w:rsidR="003B1A59" w:rsidRPr="003B1A59" w:rsidRDefault="003B1A59">
      <w:pPr>
        <w:pStyle w:val="Notedebasdepage"/>
        <w:rPr>
          <w:rFonts w:ascii="Roboto" w:hAnsi="Roboto"/>
        </w:rPr>
      </w:pPr>
      <w:r w:rsidRPr="003B1A59">
        <w:rPr>
          <w:rStyle w:val="Appelnotedebasdep"/>
          <w:rFonts w:ascii="Roboto" w:hAnsi="Roboto"/>
        </w:rPr>
        <w:footnoteRef/>
      </w:r>
      <w:r w:rsidRPr="003B1A59">
        <w:rPr>
          <w:rFonts w:ascii="Roboto" w:hAnsi="Roboto"/>
        </w:rPr>
        <w:t xml:space="preserve"> Articles 402, 403, 404, 405.</w:t>
      </w:r>
    </w:p>
  </w:footnote>
  <w:footnote w:id="13">
    <w:p w14:paraId="734F4268" w14:textId="30E81A49" w:rsidR="003B1A59" w:rsidRPr="003B1A59" w:rsidRDefault="003B1A59">
      <w:pPr>
        <w:pStyle w:val="Notedebasdepage"/>
        <w:rPr>
          <w:rFonts w:ascii="Roboto" w:hAnsi="Roboto"/>
        </w:rPr>
      </w:pPr>
      <w:r w:rsidRPr="003B1A59">
        <w:rPr>
          <w:rStyle w:val="Appelnotedebasdep"/>
          <w:rFonts w:ascii="Roboto" w:hAnsi="Roboto"/>
        </w:rPr>
        <w:footnoteRef/>
      </w:r>
      <w:r w:rsidRPr="003B1A59">
        <w:rPr>
          <w:rFonts w:ascii="Roboto" w:hAnsi="Roboto"/>
        </w:rPr>
        <w:t xml:space="preserve"> Article 724.</w:t>
      </w:r>
    </w:p>
  </w:footnote>
  <w:footnote w:id="14">
    <w:p w14:paraId="0EE1D347" w14:textId="77777777" w:rsidR="00A7324D" w:rsidRPr="003B1A59" w:rsidRDefault="00A7324D" w:rsidP="00740420">
      <w:pPr>
        <w:pStyle w:val="Notedebasdepage"/>
        <w:jc w:val="both"/>
        <w:rPr>
          <w:rFonts w:ascii="Roboto" w:hAnsi="Roboto"/>
        </w:rPr>
      </w:pPr>
      <w:r w:rsidRPr="003B1A59">
        <w:rPr>
          <w:rStyle w:val="Appelnotedebasdep"/>
          <w:rFonts w:ascii="Roboto" w:hAnsi="Roboto"/>
        </w:rPr>
        <w:footnoteRef/>
      </w:r>
      <w:r w:rsidRPr="003B1A59">
        <w:rPr>
          <w:rFonts w:ascii="Roboto" w:hAnsi="Roboto"/>
        </w:rPr>
        <w:t xml:space="preserve"> </w:t>
      </w:r>
      <w:r w:rsidR="00D9649C" w:rsidRPr="003B1A59">
        <w:rPr>
          <w:rFonts w:ascii="Roboto" w:hAnsi="Roboto"/>
        </w:rPr>
        <w:t xml:space="preserve">Corte </w:t>
      </w:r>
      <w:proofErr w:type="spellStart"/>
      <w:r w:rsidR="00D9649C" w:rsidRPr="003B1A59">
        <w:rPr>
          <w:rFonts w:ascii="Roboto" w:hAnsi="Roboto"/>
        </w:rPr>
        <w:t>Costituzionale</w:t>
      </w:r>
      <w:proofErr w:type="spellEnd"/>
      <w:r w:rsidR="00D9649C" w:rsidRPr="003B1A59">
        <w:rPr>
          <w:rFonts w:ascii="Roboto" w:hAnsi="Roboto"/>
        </w:rPr>
        <w:t xml:space="preserve">, </w:t>
      </w:r>
      <w:proofErr w:type="spellStart"/>
      <w:r w:rsidR="00D9649C" w:rsidRPr="003B1A59">
        <w:rPr>
          <w:rFonts w:ascii="Roboto" w:hAnsi="Roboto"/>
        </w:rPr>
        <w:t>Sentenza</w:t>
      </w:r>
      <w:proofErr w:type="spellEnd"/>
      <w:r w:rsidR="00D9649C" w:rsidRPr="003B1A59">
        <w:rPr>
          <w:rFonts w:ascii="Roboto" w:hAnsi="Roboto"/>
        </w:rPr>
        <w:t xml:space="preserve"> 14/1973, 14 février 1973.</w:t>
      </w:r>
    </w:p>
  </w:footnote>
  <w:footnote w:id="15">
    <w:p w14:paraId="0872F8F4" w14:textId="77777777" w:rsidR="00D9649C" w:rsidRPr="003B1A59" w:rsidRDefault="00D9649C" w:rsidP="00740420">
      <w:pPr>
        <w:pStyle w:val="Notedebasdepage"/>
        <w:jc w:val="both"/>
        <w:rPr>
          <w:rFonts w:ascii="Roboto" w:hAnsi="Roboto"/>
        </w:rPr>
      </w:pPr>
      <w:r w:rsidRPr="003B1A59">
        <w:rPr>
          <w:rStyle w:val="Appelnotedebasdep"/>
          <w:rFonts w:ascii="Roboto" w:hAnsi="Roboto"/>
        </w:rPr>
        <w:footnoteRef/>
      </w:r>
      <w:r w:rsidRPr="003B1A59">
        <w:rPr>
          <w:rFonts w:ascii="Roboto" w:hAnsi="Roboto"/>
        </w:rPr>
        <w:t xml:space="preserve"> Corte </w:t>
      </w:r>
      <w:proofErr w:type="spellStart"/>
      <w:r w:rsidRPr="003B1A59">
        <w:rPr>
          <w:rFonts w:ascii="Roboto" w:hAnsi="Roboto"/>
        </w:rPr>
        <w:t>Costituzionale</w:t>
      </w:r>
      <w:proofErr w:type="spellEnd"/>
      <w:r w:rsidRPr="003B1A59">
        <w:rPr>
          <w:rFonts w:ascii="Roboto" w:hAnsi="Roboto"/>
        </w:rPr>
        <w:t xml:space="preserve">, </w:t>
      </w:r>
      <w:proofErr w:type="spellStart"/>
      <w:r w:rsidRPr="003B1A59">
        <w:rPr>
          <w:rFonts w:ascii="Roboto" w:hAnsi="Roboto"/>
        </w:rPr>
        <w:t>Sentenza</w:t>
      </w:r>
      <w:proofErr w:type="spellEnd"/>
      <w:r w:rsidRPr="003B1A59">
        <w:rPr>
          <w:rFonts w:ascii="Roboto" w:hAnsi="Roboto"/>
        </w:rPr>
        <w:t xml:space="preserve"> 440/1995, 18 octobre 1995.</w:t>
      </w:r>
    </w:p>
  </w:footnote>
  <w:footnote w:id="16">
    <w:p w14:paraId="3DC557EC" w14:textId="77777777" w:rsidR="000621CC" w:rsidRPr="004B0900" w:rsidRDefault="000621CC">
      <w:pPr>
        <w:pStyle w:val="Notedebasdepage"/>
        <w:rPr>
          <w:rFonts w:ascii="Roboto" w:hAnsi="Roboto"/>
        </w:rPr>
      </w:pPr>
      <w:r w:rsidRPr="003B1A59">
        <w:rPr>
          <w:rStyle w:val="Appelnotedebasdep"/>
          <w:rFonts w:ascii="Roboto" w:hAnsi="Roboto"/>
        </w:rPr>
        <w:footnoteRef/>
      </w:r>
      <w:r w:rsidRPr="004B0900">
        <w:rPr>
          <w:rFonts w:ascii="Roboto" w:hAnsi="Roboto"/>
        </w:rPr>
        <w:t xml:space="preserve"> </w:t>
      </w:r>
      <w:r w:rsidR="00982B01" w:rsidRPr="004B0900">
        <w:rPr>
          <w:rFonts w:ascii="Roboto" w:hAnsi="Roboto"/>
        </w:rPr>
        <w:t xml:space="preserve">Giovanni </w:t>
      </w:r>
      <w:proofErr w:type="spellStart"/>
      <w:r w:rsidR="00982B01" w:rsidRPr="004B0900">
        <w:rPr>
          <w:rFonts w:ascii="Roboto" w:hAnsi="Roboto"/>
        </w:rPr>
        <w:t>Bonato</w:t>
      </w:r>
      <w:proofErr w:type="spellEnd"/>
      <w:r w:rsidR="00982B01" w:rsidRPr="004B0900">
        <w:rPr>
          <w:rFonts w:ascii="Roboto" w:hAnsi="Roboto"/>
        </w:rPr>
        <w:t xml:space="preserve">, </w:t>
      </w:r>
      <w:r w:rsidR="00982B01" w:rsidRPr="004B0900">
        <w:rPr>
          <w:rFonts w:ascii="Roboto" w:hAnsi="Roboto"/>
          <w:i/>
          <w:iCs/>
        </w:rPr>
        <w:t xml:space="preserve">Op. </w:t>
      </w:r>
      <w:proofErr w:type="spellStart"/>
      <w:r w:rsidR="00982B01" w:rsidRPr="004B0900">
        <w:rPr>
          <w:rFonts w:ascii="Roboto" w:hAnsi="Roboto"/>
          <w:i/>
          <w:iCs/>
        </w:rPr>
        <w:t>Cit</w:t>
      </w:r>
      <w:proofErr w:type="spellEnd"/>
      <w:r w:rsidR="00982B01" w:rsidRPr="004B0900">
        <w:rPr>
          <w:rFonts w:ascii="Roboto" w:hAnsi="Roboto"/>
          <w:i/>
          <w:iCs/>
        </w:rPr>
        <w:t>.</w:t>
      </w:r>
      <w:r w:rsidR="00982B01" w:rsidRPr="004B0900">
        <w:rPr>
          <w:rFonts w:ascii="Roboto" w:hAnsi="Roboto"/>
        </w:rPr>
        <w:t>, p. 146.</w:t>
      </w:r>
    </w:p>
  </w:footnote>
  <w:footnote w:id="17">
    <w:p w14:paraId="56CAC3D0" w14:textId="4333E584" w:rsidR="00B56130" w:rsidRPr="003B1A59" w:rsidRDefault="00B56130">
      <w:pPr>
        <w:pStyle w:val="Notedebasdepage"/>
        <w:rPr>
          <w:rFonts w:ascii="Roboto" w:hAnsi="Roboto"/>
        </w:rPr>
      </w:pPr>
      <w:r w:rsidRPr="003B1A59">
        <w:rPr>
          <w:rStyle w:val="Appelnotedebasdep"/>
          <w:rFonts w:ascii="Roboto" w:hAnsi="Roboto"/>
        </w:rPr>
        <w:footnoteRef/>
      </w:r>
      <w:r w:rsidRPr="003B1A59">
        <w:rPr>
          <w:rFonts w:ascii="Roboto" w:hAnsi="Roboto"/>
        </w:rPr>
        <w:t xml:space="preserve"> Corte </w:t>
      </w:r>
      <w:proofErr w:type="spellStart"/>
      <w:r w:rsidRPr="003B1A59">
        <w:rPr>
          <w:rFonts w:ascii="Roboto" w:hAnsi="Roboto"/>
        </w:rPr>
        <w:t>Costituzionale</w:t>
      </w:r>
      <w:proofErr w:type="spellEnd"/>
      <w:r w:rsidRPr="003B1A59">
        <w:rPr>
          <w:rFonts w:ascii="Roboto" w:hAnsi="Roboto"/>
        </w:rPr>
        <w:t xml:space="preserve">, </w:t>
      </w:r>
      <w:proofErr w:type="spellStart"/>
      <w:r w:rsidRPr="003B1A59">
        <w:rPr>
          <w:rFonts w:ascii="Roboto" w:hAnsi="Roboto"/>
        </w:rPr>
        <w:t>Sentenza</w:t>
      </w:r>
      <w:proofErr w:type="spellEnd"/>
      <w:r w:rsidRPr="003B1A59">
        <w:rPr>
          <w:rFonts w:ascii="Roboto" w:hAnsi="Roboto"/>
        </w:rPr>
        <w:t xml:space="preserve"> 508/2000, 13 novembre 2000.</w:t>
      </w:r>
    </w:p>
  </w:footnote>
  <w:footnote w:id="18">
    <w:p w14:paraId="66157886" w14:textId="230D24DF" w:rsidR="00BF0C5A" w:rsidRPr="003B1A59" w:rsidRDefault="00BF0C5A">
      <w:pPr>
        <w:pStyle w:val="Notedebasdepage"/>
        <w:rPr>
          <w:rFonts w:ascii="Roboto" w:hAnsi="Roboto"/>
        </w:rPr>
      </w:pPr>
      <w:r w:rsidRPr="003B1A59">
        <w:rPr>
          <w:rStyle w:val="Appelnotedebasdep"/>
          <w:rFonts w:ascii="Roboto" w:hAnsi="Roboto"/>
        </w:rPr>
        <w:footnoteRef/>
      </w:r>
      <w:r w:rsidRPr="003B1A59">
        <w:rPr>
          <w:rFonts w:ascii="Roboto" w:hAnsi="Roboto"/>
        </w:rPr>
        <w:t xml:space="preserve"> Opinion dissidente</w:t>
      </w:r>
      <w:r w:rsidR="008A60E3" w:rsidRPr="003B1A59">
        <w:rPr>
          <w:rFonts w:ascii="Roboto" w:hAnsi="Roboto"/>
        </w:rPr>
        <w:t xml:space="preserve"> </w:t>
      </w:r>
      <w:r w:rsidR="00BA3570">
        <w:rPr>
          <w:rFonts w:ascii="Roboto" w:hAnsi="Roboto"/>
        </w:rPr>
        <w:t xml:space="preserve">dans </w:t>
      </w:r>
      <w:r w:rsidR="008A60E3" w:rsidRPr="003B1A59">
        <w:rPr>
          <w:rFonts w:ascii="Roboto" w:hAnsi="Roboto"/>
        </w:rPr>
        <w:t xml:space="preserve">CEDH, </w:t>
      </w:r>
      <w:r w:rsidR="008A60E3" w:rsidRPr="003B1A59">
        <w:rPr>
          <w:rFonts w:ascii="Roboto" w:hAnsi="Roboto"/>
          <w:i/>
          <w:iCs/>
        </w:rPr>
        <w:t>IA c/ Turquie</w:t>
      </w:r>
      <w:r w:rsidR="008A60E3" w:rsidRPr="003B1A59">
        <w:rPr>
          <w:rFonts w:ascii="Roboto" w:hAnsi="Roboto"/>
        </w:rPr>
        <w:t>, 13 septembre 2005, 42571/98.</w:t>
      </w:r>
    </w:p>
  </w:footnote>
  <w:footnote w:id="19">
    <w:p w14:paraId="3080E0C8" w14:textId="3B880FE6" w:rsidR="00B0761C" w:rsidRPr="006467C7" w:rsidRDefault="00B0761C">
      <w:pPr>
        <w:pStyle w:val="Notedebasdepage"/>
        <w:rPr>
          <w:rFonts w:ascii="Roboto" w:hAnsi="Roboto"/>
        </w:rPr>
      </w:pPr>
      <w:r w:rsidRPr="006467C7">
        <w:rPr>
          <w:rStyle w:val="Appelnotedebasdep"/>
          <w:rFonts w:ascii="Roboto" w:hAnsi="Roboto"/>
        </w:rPr>
        <w:footnoteRef/>
      </w:r>
      <w:r w:rsidRPr="006467C7">
        <w:rPr>
          <w:rFonts w:ascii="Roboto" w:hAnsi="Roboto"/>
        </w:rPr>
        <w:t xml:space="preserve"> Guy </w:t>
      </w:r>
      <w:proofErr w:type="spellStart"/>
      <w:r w:rsidRPr="006467C7">
        <w:rPr>
          <w:rFonts w:ascii="Roboto" w:hAnsi="Roboto"/>
        </w:rPr>
        <w:t>Haarscher</w:t>
      </w:r>
      <w:proofErr w:type="spellEnd"/>
      <w:r w:rsidRPr="006467C7">
        <w:rPr>
          <w:rFonts w:ascii="Roboto" w:hAnsi="Roboto"/>
        </w:rPr>
        <w:t xml:space="preserve">, « Le blasphémateur sous les fourches caudines des juges de Strasbourg », </w:t>
      </w:r>
      <w:r w:rsidRPr="006467C7">
        <w:rPr>
          <w:rFonts w:ascii="Roboto" w:hAnsi="Roboto"/>
          <w:i/>
          <w:iCs/>
        </w:rPr>
        <w:t>Revue Trimestrielle des Droits de l’Homme</w:t>
      </w:r>
      <w:r w:rsidRPr="006467C7">
        <w:rPr>
          <w:rFonts w:ascii="Roboto" w:hAnsi="Roboto"/>
        </w:rPr>
        <w:t>, N°118, 2016, pp. 505-517.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416D"/>
    <w:multiLevelType w:val="hybridMultilevel"/>
    <w:tmpl w:val="35148F9E"/>
    <w:lvl w:ilvl="0" w:tplc="0A3280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67"/>
    <w:rsid w:val="00026267"/>
    <w:rsid w:val="00027C3D"/>
    <w:rsid w:val="00056905"/>
    <w:rsid w:val="000621CC"/>
    <w:rsid w:val="0006468F"/>
    <w:rsid w:val="00092C78"/>
    <w:rsid w:val="000A04E0"/>
    <w:rsid w:val="000A7D8A"/>
    <w:rsid w:val="000B2ACE"/>
    <w:rsid w:val="000C082D"/>
    <w:rsid w:val="000C3F39"/>
    <w:rsid w:val="000C45CF"/>
    <w:rsid w:val="000F5617"/>
    <w:rsid w:val="001023A8"/>
    <w:rsid w:val="00113A18"/>
    <w:rsid w:val="00123E01"/>
    <w:rsid w:val="00127245"/>
    <w:rsid w:val="00140D6B"/>
    <w:rsid w:val="00150029"/>
    <w:rsid w:val="00154F60"/>
    <w:rsid w:val="00177FD8"/>
    <w:rsid w:val="00184B70"/>
    <w:rsid w:val="00186190"/>
    <w:rsid w:val="001A648B"/>
    <w:rsid w:val="001B566D"/>
    <w:rsid w:val="001C1DC7"/>
    <w:rsid w:val="001E0D5D"/>
    <w:rsid w:val="001F2D8D"/>
    <w:rsid w:val="00227B93"/>
    <w:rsid w:val="0024223E"/>
    <w:rsid w:val="0028790D"/>
    <w:rsid w:val="00291E93"/>
    <w:rsid w:val="002A472B"/>
    <w:rsid w:val="003410F1"/>
    <w:rsid w:val="00366FC4"/>
    <w:rsid w:val="00366FCA"/>
    <w:rsid w:val="003804CA"/>
    <w:rsid w:val="003B1A59"/>
    <w:rsid w:val="003B6323"/>
    <w:rsid w:val="003D07D2"/>
    <w:rsid w:val="003E1ACB"/>
    <w:rsid w:val="003E1D88"/>
    <w:rsid w:val="003E577D"/>
    <w:rsid w:val="003F4901"/>
    <w:rsid w:val="0040140E"/>
    <w:rsid w:val="0044155C"/>
    <w:rsid w:val="004460FC"/>
    <w:rsid w:val="00466ED0"/>
    <w:rsid w:val="004703F9"/>
    <w:rsid w:val="004715A3"/>
    <w:rsid w:val="00481FA7"/>
    <w:rsid w:val="00490A0D"/>
    <w:rsid w:val="004A2248"/>
    <w:rsid w:val="004B0900"/>
    <w:rsid w:val="004D0FA1"/>
    <w:rsid w:val="004D6B13"/>
    <w:rsid w:val="005201D4"/>
    <w:rsid w:val="0052713D"/>
    <w:rsid w:val="0053240B"/>
    <w:rsid w:val="00551536"/>
    <w:rsid w:val="005529A3"/>
    <w:rsid w:val="00565AAA"/>
    <w:rsid w:val="00571476"/>
    <w:rsid w:val="0059681F"/>
    <w:rsid w:val="005B27ED"/>
    <w:rsid w:val="005B480A"/>
    <w:rsid w:val="005B70B5"/>
    <w:rsid w:val="005B72CD"/>
    <w:rsid w:val="005D1841"/>
    <w:rsid w:val="005D478F"/>
    <w:rsid w:val="006116E2"/>
    <w:rsid w:val="006203F6"/>
    <w:rsid w:val="006467C7"/>
    <w:rsid w:val="00653041"/>
    <w:rsid w:val="00662CBA"/>
    <w:rsid w:val="006B56A7"/>
    <w:rsid w:val="006C0A2F"/>
    <w:rsid w:val="006E409C"/>
    <w:rsid w:val="00710E71"/>
    <w:rsid w:val="00717F8D"/>
    <w:rsid w:val="0072022E"/>
    <w:rsid w:val="00732FC6"/>
    <w:rsid w:val="00740420"/>
    <w:rsid w:val="00741CC2"/>
    <w:rsid w:val="007547F7"/>
    <w:rsid w:val="00785E63"/>
    <w:rsid w:val="0078604E"/>
    <w:rsid w:val="007B0A33"/>
    <w:rsid w:val="007D22F3"/>
    <w:rsid w:val="0081368D"/>
    <w:rsid w:val="00821804"/>
    <w:rsid w:val="0082658D"/>
    <w:rsid w:val="00851679"/>
    <w:rsid w:val="00872A27"/>
    <w:rsid w:val="008749AE"/>
    <w:rsid w:val="0088434A"/>
    <w:rsid w:val="008845E1"/>
    <w:rsid w:val="008A5880"/>
    <w:rsid w:val="008A60E3"/>
    <w:rsid w:val="008B6D62"/>
    <w:rsid w:val="008C5807"/>
    <w:rsid w:val="008D50E4"/>
    <w:rsid w:val="00903040"/>
    <w:rsid w:val="00942FD4"/>
    <w:rsid w:val="009450E7"/>
    <w:rsid w:val="00951900"/>
    <w:rsid w:val="00952A5F"/>
    <w:rsid w:val="00981F5C"/>
    <w:rsid w:val="0098282B"/>
    <w:rsid w:val="00982B01"/>
    <w:rsid w:val="00A030BC"/>
    <w:rsid w:val="00A034D7"/>
    <w:rsid w:val="00A329A9"/>
    <w:rsid w:val="00A50F2C"/>
    <w:rsid w:val="00A537A8"/>
    <w:rsid w:val="00A54AD3"/>
    <w:rsid w:val="00A7324D"/>
    <w:rsid w:val="00A82493"/>
    <w:rsid w:val="00A94352"/>
    <w:rsid w:val="00AC4A87"/>
    <w:rsid w:val="00AC607B"/>
    <w:rsid w:val="00AE6613"/>
    <w:rsid w:val="00B0761C"/>
    <w:rsid w:val="00B24499"/>
    <w:rsid w:val="00B375BB"/>
    <w:rsid w:val="00B44102"/>
    <w:rsid w:val="00B52CDC"/>
    <w:rsid w:val="00B56130"/>
    <w:rsid w:val="00B82DD4"/>
    <w:rsid w:val="00B92DFC"/>
    <w:rsid w:val="00B93382"/>
    <w:rsid w:val="00B93F87"/>
    <w:rsid w:val="00BA3570"/>
    <w:rsid w:val="00BB1ACB"/>
    <w:rsid w:val="00BB7DE7"/>
    <w:rsid w:val="00BF0C5A"/>
    <w:rsid w:val="00BF6AC1"/>
    <w:rsid w:val="00C40B9C"/>
    <w:rsid w:val="00C45FA1"/>
    <w:rsid w:val="00C56285"/>
    <w:rsid w:val="00C6164D"/>
    <w:rsid w:val="00C93B6A"/>
    <w:rsid w:val="00D5365A"/>
    <w:rsid w:val="00D70D66"/>
    <w:rsid w:val="00D743FC"/>
    <w:rsid w:val="00D823DA"/>
    <w:rsid w:val="00D9649C"/>
    <w:rsid w:val="00DE306E"/>
    <w:rsid w:val="00DF042C"/>
    <w:rsid w:val="00E40827"/>
    <w:rsid w:val="00E4746A"/>
    <w:rsid w:val="00E50060"/>
    <w:rsid w:val="00E639E7"/>
    <w:rsid w:val="00E66C41"/>
    <w:rsid w:val="00E8437A"/>
    <w:rsid w:val="00E95084"/>
    <w:rsid w:val="00E968C2"/>
    <w:rsid w:val="00F17E3E"/>
    <w:rsid w:val="00F358FB"/>
    <w:rsid w:val="00F4371B"/>
    <w:rsid w:val="00F56714"/>
    <w:rsid w:val="00F6190C"/>
    <w:rsid w:val="00F77504"/>
    <w:rsid w:val="00F9072C"/>
    <w:rsid w:val="00F96312"/>
    <w:rsid w:val="00FD5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2A2C"/>
  <w15:chartTrackingRefBased/>
  <w15:docId w15:val="{856D56E8-9808-264B-9738-B82B79B4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2626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6267"/>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026267"/>
    <w:rPr>
      <w:i/>
      <w:iCs/>
    </w:rPr>
  </w:style>
  <w:style w:type="paragraph" w:styleId="Notedebasdepage">
    <w:name w:val="footnote text"/>
    <w:basedOn w:val="Normal"/>
    <w:link w:val="NotedebasdepageCar"/>
    <w:uiPriority w:val="99"/>
    <w:unhideWhenUsed/>
    <w:rsid w:val="0059681F"/>
    <w:rPr>
      <w:sz w:val="20"/>
      <w:szCs w:val="20"/>
    </w:rPr>
  </w:style>
  <w:style w:type="character" w:customStyle="1" w:styleId="NotedebasdepageCar">
    <w:name w:val="Note de bas de page Car"/>
    <w:basedOn w:val="Policepardfaut"/>
    <w:link w:val="Notedebasdepage"/>
    <w:uiPriority w:val="99"/>
    <w:rsid w:val="0059681F"/>
    <w:rPr>
      <w:sz w:val="20"/>
      <w:szCs w:val="20"/>
    </w:rPr>
  </w:style>
  <w:style w:type="character" w:styleId="Appelnotedebasdep">
    <w:name w:val="footnote reference"/>
    <w:basedOn w:val="Policepardfaut"/>
    <w:uiPriority w:val="99"/>
    <w:semiHidden/>
    <w:unhideWhenUsed/>
    <w:rsid w:val="0059681F"/>
    <w:rPr>
      <w:vertAlign w:val="superscript"/>
    </w:rPr>
  </w:style>
  <w:style w:type="character" w:styleId="Lienhypertexte">
    <w:name w:val="Hyperlink"/>
    <w:basedOn w:val="Policepardfaut"/>
    <w:uiPriority w:val="99"/>
    <w:unhideWhenUsed/>
    <w:rsid w:val="00A329A9"/>
    <w:rPr>
      <w:color w:val="0563C1" w:themeColor="hyperlink"/>
      <w:u w:val="single"/>
    </w:rPr>
  </w:style>
  <w:style w:type="character" w:styleId="Mentionnonrsolue">
    <w:name w:val="Unresolved Mention"/>
    <w:basedOn w:val="Policepardfaut"/>
    <w:uiPriority w:val="99"/>
    <w:semiHidden/>
    <w:unhideWhenUsed/>
    <w:rsid w:val="00A329A9"/>
    <w:rPr>
      <w:color w:val="605E5C"/>
      <w:shd w:val="clear" w:color="auto" w:fill="E1DFDD"/>
    </w:rPr>
  </w:style>
  <w:style w:type="paragraph" w:styleId="Paragraphedeliste">
    <w:name w:val="List Paragraph"/>
    <w:basedOn w:val="Normal"/>
    <w:uiPriority w:val="34"/>
    <w:qFormat/>
    <w:rsid w:val="004703F9"/>
    <w:pPr>
      <w:ind w:left="720"/>
      <w:contextualSpacing/>
    </w:pPr>
  </w:style>
  <w:style w:type="character" w:styleId="Marquedecommentaire">
    <w:name w:val="annotation reference"/>
    <w:basedOn w:val="Policepardfaut"/>
    <w:uiPriority w:val="99"/>
    <w:semiHidden/>
    <w:unhideWhenUsed/>
    <w:rsid w:val="00466ED0"/>
    <w:rPr>
      <w:sz w:val="16"/>
      <w:szCs w:val="16"/>
    </w:rPr>
  </w:style>
  <w:style w:type="paragraph" w:styleId="Commentaire">
    <w:name w:val="annotation text"/>
    <w:basedOn w:val="Normal"/>
    <w:link w:val="CommentaireCar"/>
    <w:uiPriority w:val="99"/>
    <w:semiHidden/>
    <w:unhideWhenUsed/>
    <w:rsid w:val="00466ED0"/>
    <w:rPr>
      <w:sz w:val="20"/>
      <w:szCs w:val="20"/>
    </w:rPr>
  </w:style>
  <w:style w:type="character" w:customStyle="1" w:styleId="CommentaireCar">
    <w:name w:val="Commentaire Car"/>
    <w:basedOn w:val="Policepardfaut"/>
    <w:link w:val="Commentaire"/>
    <w:uiPriority w:val="99"/>
    <w:semiHidden/>
    <w:rsid w:val="00466ED0"/>
    <w:rPr>
      <w:sz w:val="20"/>
      <w:szCs w:val="20"/>
    </w:rPr>
  </w:style>
  <w:style w:type="paragraph" w:styleId="Objetducommentaire">
    <w:name w:val="annotation subject"/>
    <w:basedOn w:val="Commentaire"/>
    <w:next w:val="Commentaire"/>
    <w:link w:val="ObjetducommentaireCar"/>
    <w:uiPriority w:val="99"/>
    <w:semiHidden/>
    <w:unhideWhenUsed/>
    <w:rsid w:val="00466ED0"/>
    <w:rPr>
      <w:b/>
      <w:bCs/>
    </w:rPr>
  </w:style>
  <w:style w:type="character" w:customStyle="1" w:styleId="ObjetducommentaireCar">
    <w:name w:val="Objet du commentaire Car"/>
    <w:basedOn w:val="CommentaireCar"/>
    <w:link w:val="Objetducommentaire"/>
    <w:uiPriority w:val="99"/>
    <w:semiHidden/>
    <w:rsid w:val="00466ED0"/>
    <w:rPr>
      <w:b/>
      <w:bCs/>
      <w:sz w:val="20"/>
      <w:szCs w:val="20"/>
    </w:rPr>
  </w:style>
  <w:style w:type="paragraph" w:styleId="Textedebulles">
    <w:name w:val="Balloon Text"/>
    <w:basedOn w:val="Normal"/>
    <w:link w:val="TextedebullesCar"/>
    <w:uiPriority w:val="99"/>
    <w:semiHidden/>
    <w:unhideWhenUsed/>
    <w:rsid w:val="00466ED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66ED0"/>
    <w:rPr>
      <w:rFonts w:ascii="Times New Roman" w:hAnsi="Times New Roman" w:cs="Times New Roman"/>
      <w:sz w:val="18"/>
      <w:szCs w:val="18"/>
    </w:rPr>
  </w:style>
  <w:style w:type="paragraph" w:styleId="En-tte">
    <w:name w:val="header"/>
    <w:basedOn w:val="Normal"/>
    <w:link w:val="En-tteCar"/>
    <w:uiPriority w:val="99"/>
    <w:unhideWhenUsed/>
    <w:rsid w:val="00C6164D"/>
    <w:pPr>
      <w:tabs>
        <w:tab w:val="center" w:pos="4536"/>
        <w:tab w:val="right" w:pos="9072"/>
      </w:tabs>
    </w:pPr>
  </w:style>
  <w:style w:type="character" w:customStyle="1" w:styleId="En-tteCar">
    <w:name w:val="En-tête Car"/>
    <w:basedOn w:val="Policepardfaut"/>
    <w:link w:val="En-tte"/>
    <w:uiPriority w:val="99"/>
    <w:rsid w:val="00C6164D"/>
  </w:style>
  <w:style w:type="paragraph" w:styleId="Pieddepage">
    <w:name w:val="footer"/>
    <w:basedOn w:val="Normal"/>
    <w:link w:val="PieddepageCar"/>
    <w:uiPriority w:val="99"/>
    <w:unhideWhenUsed/>
    <w:rsid w:val="00C6164D"/>
    <w:pPr>
      <w:tabs>
        <w:tab w:val="center" w:pos="4536"/>
        <w:tab w:val="right" w:pos="9072"/>
      </w:tabs>
    </w:pPr>
  </w:style>
  <w:style w:type="character" w:customStyle="1" w:styleId="PieddepageCar">
    <w:name w:val="Pied de page Car"/>
    <w:basedOn w:val="Policepardfaut"/>
    <w:link w:val="Pieddepage"/>
    <w:uiPriority w:val="99"/>
    <w:rsid w:val="00C6164D"/>
  </w:style>
  <w:style w:type="character" w:styleId="Numrodepage">
    <w:name w:val="page number"/>
    <w:basedOn w:val="Policepardfaut"/>
    <w:uiPriority w:val="99"/>
    <w:semiHidden/>
    <w:unhideWhenUsed/>
    <w:rsid w:val="00C6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12562">
      <w:bodyDiv w:val="1"/>
      <w:marLeft w:val="0"/>
      <w:marRight w:val="0"/>
      <w:marTop w:val="0"/>
      <w:marBottom w:val="0"/>
      <w:divBdr>
        <w:top w:val="none" w:sz="0" w:space="0" w:color="auto"/>
        <w:left w:val="none" w:sz="0" w:space="0" w:color="auto"/>
        <w:bottom w:val="none" w:sz="0" w:space="0" w:color="auto"/>
        <w:right w:val="none" w:sz="0" w:space="0" w:color="auto"/>
      </w:divBdr>
    </w:div>
    <w:div w:id="1593901091">
      <w:bodyDiv w:val="1"/>
      <w:marLeft w:val="0"/>
      <w:marRight w:val="0"/>
      <w:marTop w:val="0"/>
      <w:marBottom w:val="0"/>
      <w:divBdr>
        <w:top w:val="none" w:sz="0" w:space="0" w:color="auto"/>
        <w:left w:val="none" w:sz="0" w:space="0" w:color="auto"/>
        <w:bottom w:val="none" w:sz="0" w:space="0" w:color="auto"/>
        <w:right w:val="none" w:sz="0" w:space="0" w:color="auto"/>
      </w:divBdr>
    </w:div>
    <w:div w:id="18393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montaigne.org/blog/le-blaspheme-en-france-et-en-europe-droit-ou-de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ranceculture.fr/emissions/le-journal-de-la-philo/tu-ne-blasphemeras-po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E5E4-0918-B248-93E9-A1150CCE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1880</Words>
  <Characters>10346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PALIOTTA</dc:creator>
  <cp:keywords/>
  <dc:description/>
  <cp:lastModifiedBy>Lorenzo PALIOTTA</cp:lastModifiedBy>
  <cp:revision>8</cp:revision>
  <dcterms:created xsi:type="dcterms:W3CDTF">2020-11-11T09:52:00Z</dcterms:created>
  <dcterms:modified xsi:type="dcterms:W3CDTF">2020-11-11T10:01:00Z</dcterms:modified>
</cp:coreProperties>
</file>