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42" w:rsidRDefault="00B95812" w:rsidP="00830F94">
      <w:pPr>
        <w:jc w:val="both"/>
      </w:pPr>
      <w:r>
        <w:t xml:space="preserve">« Nous sommes tous pécheurs » : le triple blasphème. </w:t>
      </w:r>
    </w:p>
    <w:p w:rsidR="00064B5F" w:rsidRDefault="00064B5F" w:rsidP="00830F94">
      <w:pPr>
        <w:jc w:val="both"/>
      </w:pPr>
    </w:p>
    <w:p w:rsidR="00064B5F" w:rsidRDefault="00064B5F" w:rsidP="002271DF">
      <w:pPr>
        <w:pStyle w:val="Retraitcorpsdetexte"/>
        <w:jc w:val="both"/>
      </w:pPr>
      <w:r>
        <w:t xml:space="preserve">Un lieu commun du discours des catholiques est la formule : « Nous sommes tous pécheurs ». </w:t>
      </w:r>
      <w:r w:rsidR="0060115D">
        <w:t>Mais</w:t>
      </w:r>
      <w:r>
        <w:t xml:space="preserve"> celui qui dit cela ne se rend pas compte qu’il prononce un </w:t>
      </w:r>
      <w:r w:rsidR="001312F8">
        <w:t xml:space="preserve">triple </w:t>
      </w:r>
      <w:r>
        <w:t>blasphème</w:t>
      </w:r>
      <w:r w:rsidR="0060115D">
        <w:t xml:space="preserve"> : </w:t>
      </w:r>
    </w:p>
    <w:p w:rsidR="00064B5F" w:rsidRDefault="002271DF" w:rsidP="00830F94">
      <w:pPr>
        <w:spacing w:line="276" w:lineRule="auto"/>
        <w:jc w:val="both"/>
      </w:pPr>
      <w:r>
        <w:t xml:space="preserve">- </w:t>
      </w:r>
      <w:r w:rsidR="00064B5F">
        <w:t xml:space="preserve">Blasphème contre Jésus : </w:t>
      </w:r>
      <w:r w:rsidR="0060115D">
        <w:t>Selon le dogme de l’église catholique elle-même , l</w:t>
      </w:r>
      <w:r w:rsidR="00064B5F">
        <w:t>e Christ est venu</w:t>
      </w:r>
      <w:r w:rsidR="00830F94">
        <w:t xml:space="preserve"> et s’est sacrifié</w:t>
      </w:r>
      <w:r w:rsidR="00064B5F">
        <w:t xml:space="preserve"> « pour </w:t>
      </w:r>
      <w:r w:rsidR="00830F94">
        <w:t>enlever le péché </w:t>
      </w:r>
      <w:r>
        <w:t xml:space="preserve">du monde </w:t>
      </w:r>
      <w:r w:rsidR="00830F94">
        <w:t>».</w:t>
      </w:r>
      <w:r>
        <w:t xml:space="preserve"> (Prière de </w:t>
      </w:r>
      <w:r w:rsidRPr="002271DF">
        <w:rPr>
          <w:i/>
          <w:iCs/>
        </w:rPr>
        <w:t>l’Agnus Dei</w:t>
      </w:r>
      <w:r>
        <w:t>)</w:t>
      </w:r>
      <w:r w:rsidR="00830F94">
        <w:t xml:space="preserve"> Quelle a donc été l’utilité de sa venue, s’il ne nous a pas délivrés du péché ? </w:t>
      </w:r>
    </w:p>
    <w:p w:rsidR="00830F94" w:rsidRDefault="002271DF" w:rsidP="00830F94">
      <w:pPr>
        <w:pStyle w:val="Retraitcorpsdetexte2"/>
      </w:pPr>
      <w:r>
        <w:t xml:space="preserve">- </w:t>
      </w:r>
      <w:r w:rsidR="00830F94">
        <w:t xml:space="preserve">Blasphème contre l’humanité : dire « nous » et « tous », c’est généraliser </w:t>
      </w:r>
      <w:r w:rsidR="001312F8">
        <w:t>le cas de celui qui l’énonce</w:t>
      </w:r>
      <w:r w:rsidR="00830F94">
        <w:t xml:space="preserve"> à l’ensemble des humains. Or ce n’est pas parce que nous nous reconnaissons comme pécheurs que cela nous donne le droit d’en inférer que tous les humains sont comme nous</w:t>
      </w:r>
      <w:r w:rsidR="001312F8">
        <w:t xml:space="preserve"> : que dire des saints, des saintes, des enfants, des innocents ? Sont-ils « pécheurs » alors que leur volonté ne cherche en rien le mal ? </w:t>
      </w:r>
      <w:r w:rsidR="00830F94">
        <w:t xml:space="preserve"> </w:t>
      </w:r>
    </w:p>
    <w:p w:rsidR="00830F94" w:rsidRDefault="002271DF" w:rsidP="00830F94">
      <w:pPr>
        <w:spacing w:line="276" w:lineRule="auto"/>
        <w:jc w:val="both"/>
      </w:pPr>
      <w:r>
        <w:t xml:space="preserve">- </w:t>
      </w:r>
      <w:r w:rsidR="00830F94">
        <w:t>Blasphème contre Dieu : Dieu a créé les hommes « pour qu’ils soient son image », c’est-à-dire pour que sous une forme limitée dans le temps et l’espace, ils représentent l’illimité, l’absolu, l’éternel.</w:t>
      </w:r>
      <w:r w:rsidR="001312F8">
        <w:t xml:space="preserve"> Si on les définit comme « pécheurs », qu’est-ce que cela </w:t>
      </w:r>
      <w:r w:rsidR="0060115D">
        <w:t>peut nous dire</w:t>
      </w:r>
      <w:r w:rsidR="001312F8">
        <w:t xml:space="preserve"> du Créateur</w:t>
      </w:r>
      <w:r w:rsidR="0060115D">
        <w:t xml:space="preserve"> Lui-même</w:t>
      </w:r>
      <w:r w:rsidR="001312F8">
        <w:t xml:space="preserve"> ? </w:t>
      </w:r>
    </w:p>
    <w:p w:rsidR="001312F8" w:rsidRDefault="001312F8" w:rsidP="00830F94">
      <w:pPr>
        <w:spacing w:line="276" w:lineRule="auto"/>
        <w:jc w:val="both"/>
      </w:pPr>
      <w:r>
        <w:t xml:space="preserve">Certes la notion de péché est difficile, et si on remonte au texte des évangiles, on trouve </w:t>
      </w:r>
      <w:r w:rsidR="002271DF">
        <w:t xml:space="preserve">pour le désigner </w:t>
      </w:r>
      <w:r>
        <w:t xml:space="preserve">le mot </w:t>
      </w:r>
      <w:r w:rsidRPr="00C36C1C">
        <w:rPr>
          <w:i/>
          <w:iCs/>
        </w:rPr>
        <w:t>hamartia</w:t>
      </w:r>
      <w:r>
        <w:rPr>
          <w:i/>
          <w:iCs/>
        </w:rPr>
        <w:t xml:space="preserve">, </w:t>
      </w:r>
      <w:r>
        <w:t>(</w:t>
      </w:r>
      <w:r w:rsidRPr="001312F8">
        <w:t>ἁμαρτία</w:t>
      </w:r>
      <w:r>
        <w:t xml:space="preserve">) qui étymologiquement désigne </w:t>
      </w:r>
      <w:r w:rsidRPr="0060115D">
        <w:rPr>
          <w:i/>
          <w:iCs/>
        </w:rPr>
        <w:t>l’acte de manquer la cible</w:t>
      </w:r>
      <w:r>
        <w:t xml:space="preserve">, </w:t>
      </w:r>
      <w:r w:rsidR="0060115D">
        <w:t xml:space="preserve">particulièrement </w:t>
      </w:r>
      <w:r>
        <w:t>au tir à l’arc. Il s’agit donc</w:t>
      </w:r>
      <w:r w:rsidR="00C36C1C">
        <w:t xml:space="preserve"> à l’origine</w:t>
      </w:r>
      <w:r>
        <w:t xml:space="preserve"> d’une erreur, et la charge de culpab</w:t>
      </w:r>
      <w:r w:rsidR="002271DF">
        <w:t>i</w:t>
      </w:r>
      <w:r>
        <w:t>lité qui est associée</w:t>
      </w:r>
      <w:r w:rsidR="002271DF">
        <w:t xml:space="preserve"> </w:t>
      </w:r>
      <w:r w:rsidR="0060115D">
        <w:t xml:space="preserve">au mot « péché » </w:t>
      </w:r>
      <w:r w:rsidR="002271DF">
        <w:t xml:space="preserve">n’est pas </w:t>
      </w:r>
      <w:r w:rsidR="00C36C1C">
        <w:t xml:space="preserve">inscrite </w:t>
      </w:r>
      <w:r w:rsidR="002271DF">
        <w:t>dans le texte des évangiles. Mais on sait que la culpabilisation est un moyen de manipulation des consciences</w:t>
      </w:r>
      <w:r w:rsidR="0060115D">
        <w:t>…</w:t>
      </w:r>
      <w:r w:rsidR="002271DF">
        <w:t xml:space="preserve"> </w:t>
      </w:r>
      <w:r w:rsidR="00C36C1C">
        <w:t>Ceux qui ont transformé l’erreur en péché savaient ce qu’ils faisaien</w:t>
      </w:r>
      <w:r w:rsidR="0060115D">
        <w:t>t !</w:t>
      </w:r>
      <w:r w:rsidR="00C36C1C">
        <w:t xml:space="preserve"> </w:t>
      </w:r>
      <w:r w:rsidR="002271DF">
        <w:t>Donc il faudrait dire</w:t>
      </w:r>
      <w:r w:rsidR="000A0B53">
        <w:t xml:space="preserve"> : </w:t>
      </w:r>
      <w:r w:rsidR="002271DF">
        <w:t xml:space="preserve">« nous faisons tous des erreurs » et là évidemment, la vie quotidienne se charge de nous rappeler combien c’est vrai. </w:t>
      </w:r>
    </w:p>
    <w:p w:rsidR="002271DF" w:rsidRDefault="002271DF" w:rsidP="00830F94">
      <w:pPr>
        <w:spacing w:line="276" w:lineRule="auto"/>
        <w:jc w:val="both"/>
      </w:pPr>
      <w:r>
        <w:t>Mais alors pourquoi les catholiques tiennent-ils tant à cette formule </w:t>
      </w:r>
      <w:r w:rsidR="000A0B53">
        <w:t xml:space="preserve">« Nous sommes tous pécheurs » </w:t>
      </w:r>
      <w:r>
        <w:t>? Est-ce un moyen</w:t>
      </w:r>
      <w:r w:rsidR="000A0B53">
        <w:t>, en</w:t>
      </w:r>
      <w:r>
        <w:t xml:space="preserve"> relativis</w:t>
      </w:r>
      <w:r w:rsidR="000A0B53">
        <w:t>ant</w:t>
      </w:r>
      <w:r>
        <w:t xml:space="preserve"> ledit « péché », de faciliter le pardon, l’indulgence envers ceux qui ont fauté ? Est-ce un moyen facile de s’excuser, de s’absoudre d’avance quand on se dispose à faire du mal en toute connaissance de cause ? Ne ferait-on pas mieux d’avouer que si nous disposons de notre libre arbitre, nous pouvons nous abstenir de faire ce qui est </w:t>
      </w:r>
      <w:r>
        <w:lastRenderedPageBreak/>
        <w:t xml:space="preserve">préjudiciable au bonheur des autres ou à notre propre bonheur ? Ou sommes-nous si faibles que nous agissons mal </w:t>
      </w:r>
      <w:r w:rsidR="00C36C1C">
        <w:t xml:space="preserve">par ignorance, par bêtise, </w:t>
      </w:r>
      <w:r w:rsidR="000A0B53">
        <w:t>et</w:t>
      </w:r>
      <w:r w:rsidR="00C36C1C">
        <w:t xml:space="preserve"> </w:t>
      </w:r>
      <w:r>
        <w:t xml:space="preserve">même quand nous mesurons les conséquences néfastes de nos actions ? </w:t>
      </w:r>
    </w:p>
    <w:p w:rsidR="00C36C1C" w:rsidRDefault="00C36C1C" w:rsidP="00830F94">
      <w:pPr>
        <w:spacing w:line="276" w:lineRule="auto"/>
        <w:jc w:val="both"/>
      </w:pPr>
      <w:r>
        <w:t xml:space="preserve">Il faudrait donc traduire le verset de la lettre de Jean 1, 3, 6 </w:t>
      </w:r>
      <w:r w:rsidR="000A0B53">
        <w:t xml:space="preserve">qui traite de cette question et qui la tranche </w:t>
      </w:r>
      <w:r>
        <w:t xml:space="preserve">ainsi : « Quiconque demeure en lui (Jésus) </w:t>
      </w:r>
      <w:r w:rsidRPr="00C36C1C">
        <w:rPr>
          <w:i/>
          <w:iCs/>
        </w:rPr>
        <w:t>ne fait pas d’erreurs</w:t>
      </w:r>
      <w:r>
        <w:t xml:space="preserve"> : quiconque </w:t>
      </w:r>
      <w:r w:rsidRPr="00C36C1C">
        <w:rPr>
          <w:i/>
          <w:iCs/>
        </w:rPr>
        <w:t>fait des erreurs</w:t>
      </w:r>
      <w:r>
        <w:t xml:space="preserve"> ne l’a ni vu ni connu. » C’est-à-dire que </w:t>
      </w:r>
      <w:r w:rsidR="008A4E14">
        <w:t xml:space="preserve">la connaissance spirituelle, intuitive de la perfection de Jésus (« vu ») et la connaissance intellectuelle </w:t>
      </w:r>
      <w:r w:rsidR="008A4E14">
        <w:t xml:space="preserve">(« connu ») </w:t>
      </w:r>
      <w:r w:rsidR="008A4E14">
        <w:t xml:space="preserve">que nous pouvons avoir de lui par le biais du texte des Evangiles et spécialement des </w:t>
      </w:r>
      <w:r w:rsidR="008A4E14" w:rsidRPr="008A4E14">
        <w:rPr>
          <w:i/>
          <w:iCs/>
        </w:rPr>
        <w:t>logia</w:t>
      </w:r>
      <w:r w:rsidR="008A4E14">
        <w:rPr>
          <w:i/>
          <w:iCs/>
        </w:rPr>
        <w:t xml:space="preserve"> </w:t>
      </w:r>
      <w:r w:rsidR="008A4E14">
        <w:t xml:space="preserve">(paroles rapportées de Jésus) nous permet de « demeurer en lui », et de ne plus faire d’erreurs, en tout cas </w:t>
      </w:r>
      <w:r w:rsidR="000A0B53">
        <w:t xml:space="preserve">plus </w:t>
      </w:r>
      <w:r w:rsidR="008A4E14">
        <w:t>d’erreurs préjudiciables à autrui ou à nous-même. (Si je casse un verre, c’est réparable ; si je le lance à la figure de quelqu’un, ça peut mal se terminer…)</w:t>
      </w:r>
    </w:p>
    <w:p w:rsidR="008A4E14" w:rsidRPr="008A4E14" w:rsidRDefault="008A4E14" w:rsidP="00830F94">
      <w:pPr>
        <w:spacing w:line="276" w:lineRule="auto"/>
        <w:jc w:val="both"/>
      </w:pPr>
      <w:r>
        <w:t>Le « péché », ce serait donc l’erreur volontaire, véritablement diabolique, qui viserait à nuire à autrui, à le faire souffrir, à le rabaisser, à le détruire</w:t>
      </w:r>
      <w:r w:rsidR="000A0B53">
        <w:t xml:space="preserve"> consciemment</w:t>
      </w:r>
      <w:r>
        <w:t xml:space="preserve">. Comme </w:t>
      </w:r>
      <w:r w:rsidR="0060115D">
        <w:t xml:space="preserve">le reflète la justice humaine, l’acte nuisible est plus grave quand il est prémédité que quand il est accompli sous l’effet d’une passion, </w:t>
      </w:r>
      <w:r w:rsidR="000A0B53">
        <w:t>dans laquelle</w:t>
      </w:r>
      <w:bookmarkStart w:id="0" w:name="_GoBack"/>
      <w:bookmarkEnd w:id="0"/>
      <w:r w:rsidR="0060115D">
        <w:t xml:space="preserve"> le libre arbitre peut être affaibli ou aboli. Nous sommes tous susceptibles de commettre un acte grave sous l’effet de la jalousie, de la peur, de la colère. Mais cela ne fait pas de nous tous des pécheurs, car il n’y a pas de fatalité à ce que cela nous arrive, surtout si dans notre désir de perfection spirituelle nous finissons par nous en remettre en toute conscience et en toute confiance à la volonté divine, à la loi de Dieu. </w:t>
      </w:r>
    </w:p>
    <w:sectPr w:rsidR="008A4E14" w:rsidRPr="008A4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12"/>
    <w:rsid w:val="00064B5F"/>
    <w:rsid w:val="000A0B53"/>
    <w:rsid w:val="00110E91"/>
    <w:rsid w:val="001312F8"/>
    <w:rsid w:val="002271DF"/>
    <w:rsid w:val="00280342"/>
    <w:rsid w:val="0060115D"/>
    <w:rsid w:val="00830F94"/>
    <w:rsid w:val="008A4E14"/>
    <w:rsid w:val="00B95812"/>
    <w:rsid w:val="00C32C2F"/>
    <w:rsid w:val="00C36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57C8"/>
  <w15:chartTrackingRefBased/>
  <w15:docId w15:val="{D69B2D65-A589-40DB-8D51-4D5E1D4E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E91"/>
    <w:pPr>
      <w:ind w:firstLine="284"/>
    </w:pPr>
    <w:rPr>
      <w:rFonts w:ascii="Times New Roman" w:eastAsiaTheme="minorEastAsia" w:hAnsi="Times New Roman"/>
      <w:sz w:val="28"/>
    </w:rPr>
  </w:style>
  <w:style w:type="paragraph" w:styleId="Titre1">
    <w:name w:val="heading 1"/>
    <w:basedOn w:val="Normal"/>
    <w:next w:val="Normal"/>
    <w:link w:val="Titre1Car"/>
    <w:uiPriority w:val="9"/>
    <w:qFormat/>
    <w:rsid w:val="00C32C2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C32C2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C32C2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C32C2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C32C2F"/>
    <w:pPr>
      <w:keepNext/>
      <w:keepLines/>
      <w:spacing w:before="40" w:after="0"/>
      <w:outlineLvl w:val="4"/>
    </w:pPr>
    <w:rPr>
      <w:rFonts w:asciiTheme="majorHAnsi" w:eastAsiaTheme="majorEastAsia" w:hAnsiTheme="majorHAnsi" w:cstheme="majorBidi"/>
      <w:szCs w:val="28"/>
    </w:rPr>
  </w:style>
  <w:style w:type="paragraph" w:styleId="Titre6">
    <w:name w:val="heading 6"/>
    <w:basedOn w:val="Normal"/>
    <w:next w:val="Normal"/>
    <w:link w:val="Titre6Car"/>
    <w:uiPriority w:val="9"/>
    <w:semiHidden/>
    <w:unhideWhenUsed/>
    <w:qFormat/>
    <w:rsid w:val="00C32C2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C32C2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C32C2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C32C2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2C2F"/>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C32C2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C32C2F"/>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C32C2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C32C2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C32C2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C32C2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C32C2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C32C2F"/>
    <w:rPr>
      <w:b/>
      <w:bCs/>
      <w:i/>
      <w:iCs/>
    </w:rPr>
  </w:style>
  <w:style w:type="paragraph" w:styleId="Lgende">
    <w:name w:val="caption"/>
    <w:basedOn w:val="Normal"/>
    <w:next w:val="Normal"/>
    <w:uiPriority w:val="35"/>
    <w:semiHidden/>
    <w:unhideWhenUsed/>
    <w:qFormat/>
    <w:rsid w:val="00C32C2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C32C2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C32C2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C32C2F"/>
    <w:pPr>
      <w:numPr>
        <w:ilvl w:val="1"/>
      </w:numPr>
      <w:ind w:firstLine="284"/>
      <w:jc w:val="center"/>
    </w:pPr>
    <w:rPr>
      <w:color w:val="44546A" w:themeColor="text2"/>
      <w:szCs w:val="28"/>
    </w:rPr>
  </w:style>
  <w:style w:type="character" w:customStyle="1" w:styleId="Sous-titreCar">
    <w:name w:val="Sous-titre Car"/>
    <w:basedOn w:val="Policepardfaut"/>
    <w:link w:val="Sous-titre"/>
    <w:uiPriority w:val="11"/>
    <w:rsid w:val="00C32C2F"/>
    <w:rPr>
      <w:color w:val="44546A" w:themeColor="text2"/>
      <w:sz w:val="28"/>
      <w:szCs w:val="28"/>
    </w:rPr>
  </w:style>
  <w:style w:type="character" w:styleId="lev">
    <w:name w:val="Strong"/>
    <w:basedOn w:val="Policepardfaut"/>
    <w:uiPriority w:val="22"/>
    <w:qFormat/>
    <w:rsid w:val="00C32C2F"/>
    <w:rPr>
      <w:b/>
      <w:bCs/>
    </w:rPr>
  </w:style>
  <w:style w:type="character" w:styleId="Accentuation">
    <w:name w:val="Emphasis"/>
    <w:basedOn w:val="Policepardfaut"/>
    <w:uiPriority w:val="20"/>
    <w:qFormat/>
    <w:rsid w:val="00C32C2F"/>
    <w:rPr>
      <w:i/>
      <w:iCs/>
      <w:color w:val="000000" w:themeColor="text1"/>
    </w:rPr>
  </w:style>
  <w:style w:type="paragraph" w:styleId="Sansinterligne">
    <w:name w:val="No Spacing"/>
    <w:uiPriority w:val="1"/>
    <w:qFormat/>
    <w:rsid w:val="00C32C2F"/>
    <w:pPr>
      <w:spacing w:after="0" w:line="240" w:lineRule="auto"/>
    </w:pPr>
  </w:style>
  <w:style w:type="paragraph" w:styleId="Paragraphedeliste">
    <w:name w:val="List Paragraph"/>
    <w:basedOn w:val="Normal"/>
    <w:uiPriority w:val="34"/>
    <w:qFormat/>
    <w:rsid w:val="00C32C2F"/>
    <w:pPr>
      <w:ind w:left="720"/>
      <w:contextualSpacing/>
    </w:pPr>
  </w:style>
  <w:style w:type="paragraph" w:styleId="Citation">
    <w:name w:val="Quote"/>
    <w:basedOn w:val="Normal"/>
    <w:next w:val="Normal"/>
    <w:link w:val="CitationCar"/>
    <w:uiPriority w:val="29"/>
    <w:qFormat/>
    <w:rsid w:val="00C32C2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C32C2F"/>
    <w:rPr>
      <w:i/>
      <w:iCs/>
      <w:color w:val="7B7B7B" w:themeColor="accent3" w:themeShade="BF"/>
      <w:sz w:val="24"/>
      <w:szCs w:val="24"/>
    </w:rPr>
  </w:style>
  <w:style w:type="paragraph" w:styleId="Citationintense">
    <w:name w:val="Intense Quote"/>
    <w:basedOn w:val="Normal"/>
    <w:next w:val="Normal"/>
    <w:link w:val="CitationintenseCar"/>
    <w:uiPriority w:val="30"/>
    <w:qFormat/>
    <w:rsid w:val="00C32C2F"/>
    <w:pPr>
      <w:spacing w:before="160" w:line="276" w:lineRule="auto"/>
      <w:ind w:left="936" w:right="936"/>
      <w:jc w:val="center"/>
    </w:pPr>
    <w:rPr>
      <w:rFonts w:asciiTheme="majorHAnsi" w:eastAsiaTheme="majorEastAsia" w:hAnsiTheme="majorHAnsi" w:cstheme="majorBidi"/>
      <w:caps/>
      <w:color w:val="2F5496" w:themeColor="accent1" w:themeShade="BF"/>
      <w:szCs w:val="28"/>
    </w:rPr>
  </w:style>
  <w:style w:type="character" w:customStyle="1" w:styleId="CitationintenseCar">
    <w:name w:val="Citation intense Car"/>
    <w:basedOn w:val="Policepardfaut"/>
    <w:link w:val="Citationintense"/>
    <w:uiPriority w:val="30"/>
    <w:rsid w:val="00C32C2F"/>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C32C2F"/>
    <w:rPr>
      <w:i/>
      <w:iCs/>
      <w:color w:val="595959" w:themeColor="text1" w:themeTint="A6"/>
    </w:rPr>
  </w:style>
  <w:style w:type="character" w:styleId="Accentuationintense">
    <w:name w:val="Intense Emphasis"/>
    <w:basedOn w:val="Policepardfaut"/>
    <w:uiPriority w:val="21"/>
    <w:qFormat/>
    <w:rsid w:val="00C32C2F"/>
    <w:rPr>
      <w:b/>
      <w:bCs/>
      <w:i/>
      <w:iCs/>
      <w:color w:val="auto"/>
    </w:rPr>
  </w:style>
  <w:style w:type="character" w:styleId="Rfrencelgre">
    <w:name w:val="Subtle Reference"/>
    <w:basedOn w:val="Policepardfaut"/>
    <w:uiPriority w:val="31"/>
    <w:qFormat/>
    <w:rsid w:val="00C32C2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C32C2F"/>
    <w:rPr>
      <w:b/>
      <w:bCs/>
      <w:caps w:val="0"/>
      <w:smallCaps/>
      <w:color w:val="auto"/>
      <w:spacing w:val="0"/>
      <w:u w:val="single"/>
    </w:rPr>
  </w:style>
  <w:style w:type="character" w:styleId="Titredulivre">
    <w:name w:val="Book Title"/>
    <w:basedOn w:val="Policepardfaut"/>
    <w:uiPriority w:val="33"/>
    <w:qFormat/>
    <w:rsid w:val="00C32C2F"/>
    <w:rPr>
      <w:b/>
      <w:bCs/>
      <w:caps w:val="0"/>
      <w:smallCaps/>
      <w:spacing w:val="0"/>
    </w:rPr>
  </w:style>
  <w:style w:type="paragraph" w:styleId="En-ttedetabledesmatires">
    <w:name w:val="TOC Heading"/>
    <w:basedOn w:val="Titre1"/>
    <w:next w:val="Normal"/>
    <w:uiPriority w:val="39"/>
    <w:semiHidden/>
    <w:unhideWhenUsed/>
    <w:qFormat/>
    <w:rsid w:val="00C32C2F"/>
    <w:pPr>
      <w:outlineLvl w:val="9"/>
    </w:pPr>
  </w:style>
  <w:style w:type="paragraph" w:styleId="Retraitcorpsdetexte">
    <w:name w:val="Body Text Indent"/>
    <w:basedOn w:val="Normal"/>
    <w:link w:val="RetraitcorpsdetexteCar"/>
    <w:uiPriority w:val="99"/>
    <w:unhideWhenUsed/>
    <w:rsid w:val="00064B5F"/>
    <w:pPr>
      <w:spacing w:line="276" w:lineRule="auto"/>
    </w:pPr>
  </w:style>
  <w:style w:type="character" w:customStyle="1" w:styleId="RetraitcorpsdetexteCar">
    <w:name w:val="Retrait corps de texte Car"/>
    <w:basedOn w:val="Policepardfaut"/>
    <w:link w:val="Retraitcorpsdetexte"/>
    <w:uiPriority w:val="99"/>
    <w:rsid w:val="00064B5F"/>
    <w:rPr>
      <w:rFonts w:ascii="Times New Roman" w:eastAsiaTheme="minorEastAsia" w:hAnsi="Times New Roman"/>
      <w:sz w:val="28"/>
    </w:rPr>
  </w:style>
  <w:style w:type="paragraph" w:styleId="Retraitcorpsdetexte2">
    <w:name w:val="Body Text Indent 2"/>
    <w:basedOn w:val="Normal"/>
    <w:link w:val="Retraitcorpsdetexte2Car"/>
    <w:uiPriority w:val="99"/>
    <w:unhideWhenUsed/>
    <w:rsid w:val="00830F94"/>
    <w:pPr>
      <w:spacing w:line="276" w:lineRule="auto"/>
      <w:jc w:val="both"/>
    </w:pPr>
  </w:style>
  <w:style w:type="character" w:customStyle="1" w:styleId="Retraitcorpsdetexte2Car">
    <w:name w:val="Retrait corps de texte 2 Car"/>
    <w:basedOn w:val="Policepardfaut"/>
    <w:link w:val="Retraitcorpsdetexte2"/>
    <w:uiPriority w:val="99"/>
    <w:rsid w:val="00830F94"/>
    <w:rPr>
      <w:rFonts w:ascii="Times New Roman" w:eastAsiaTheme="minorEastAsia"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Caubet</dc:creator>
  <cp:keywords/>
  <dc:description/>
  <cp:lastModifiedBy>Michel Caubet</cp:lastModifiedBy>
  <cp:revision>1</cp:revision>
  <dcterms:created xsi:type="dcterms:W3CDTF">2019-10-08T15:22:00Z</dcterms:created>
  <dcterms:modified xsi:type="dcterms:W3CDTF">2019-10-08T17:06:00Z</dcterms:modified>
</cp:coreProperties>
</file>